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82B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8" w:beforeAutospacing="0" w:after="278" w:afterAutospacing="0" w:line="432" w:lineRule="atLeast"/>
        <w:ind w:left="0" w:right="0" w:firstLine="0"/>
        <w:jc w:val="center"/>
        <w:rPr>
          <w:rFonts w:ascii="微软雅黑" w:hAnsi="微软雅黑" w:eastAsia="微软雅黑" w:cs="微软雅黑"/>
          <w:b w:val="0"/>
          <w:bCs/>
          <w:i w:val="0"/>
          <w:iCs w:val="0"/>
          <w:caps w:val="0"/>
          <w:color w:val="333333"/>
          <w:spacing w:val="0"/>
          <w:sz w:val="24"/>
          <w:szCs w:val="24"/>
        </w:rPr>
      </w:pPr>
      <w:r>
        <w:rPr>
          <w:rStyle w:val="6"/>
          <w:rFonts w:hint="eastAsia" w:ascii="方正小标宋_GBK" w:hAnsi="方正小标宋_GBK" w:eastAsia="方正小标宋_GBK" w:cs="方正小标宋_GBK"/>
          <w:b w:val="0"/>
          <w:bCs/>
          <w:i w:val="0"/>
          <w:iCs w:val="0"/>
          <w:caps w:val="0"/>
          <w:color w:val="333333"/>
          <w:spacing w:val="0"/>
          <w:sz w:val="44"/>
          <w:szCs w:val="44"/>
          <w:shd w:val="clear" w:fill="FFFFFF"/>
          <w:lang w:eastAsia="zh-CN"/>
        </w:rPr>
        <w:t>太子镇党群服务中心</w:t>
      </w:r>
      <w:r>
        <w:rPr>
          <w:rFonts w:hint="default" w:ascii="方正小标宋_GBK" w:hAnsi="方正小标宋_GBK" w:eastAsia="方正小标宋_GBK" w:cs="方正小标宋_GBK"/>
          <w:b w:val="0"/>
          <w:bCs/>
          <w:i w:val="0"/>
          <w:iCs w:val="0"/>
          <w:caps w:val="0"/>
          <w:color w:val="333333"/>
          <w:spacing w:val="0"/>
          <w:sz w:val="44"/>
          <w:szCs w:val="44"/>
          <w:shd w:val="clear" w:fill="FFFFFF"/>
        </w:rPr>
        <w:t>202</w:t>
      </w:r>
      <w:r>
        <w:rPr>
          <w:rFonts w:hint="eastAsia" w:ascii="方正小标宋_GBK" w:hAnsi="方正小标宋_GBK" w:eastAsia="方正小标宋_GBK" w:cs="方正小标宋_GBK"/>
          <w:b w:val="0"/>
          <w:bCs/>
          <w:i w:val="0"/>
          <w:iCs w:val="0"/>
          <w:caps w:val="0"/>
          <w:color w:val="333333"/>
          <w:spacing w:val="0"/>
          <w:sz w:val="44"/>
          <w:szCs w:val="44"/>
          <w:shd w:val="clear" w:fill="FFFFFF"/>
          <w:lang w:val="en-US" w:eastAsia="zh-CN"/>
        </w:rPr>
        <w:t>4</w:t>
      </w:r>
      <w:r>
        <w:rPr>
          <w:rFonts w:hint="default" w:ascii="方正小标宋_GBK" w:hAnsi="方正小标宋_GBK" w:eastAsia="方正小标宋_GBK" w:cs="方正小标宋_GBK"/>
          <w:b w:val="0"/>
          <w:bCs/>
          <w:i w:val="0"/>
          <w:iCs w:val="0"/>
          <w:caps w:val="0"/>
          <w:color w:val="333333"/>
          <w:spacing w:val="0"/>
          <w:sz w:val="44"/>
          <w:szCs w:val="44"/>
          <w:shd w:val="clear" w:fill="FFFFFF"/>
        </w:rPr>
        <w:t>年政府信息公开工作</w:t>
      </w:r>
    </w:p>
    <w:p w14:paraId="0AFCBF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8" w:beforeAutospacing="0" w:after="278" w:afterAutospacing="0" w:line="432" w:lineRule="atLeast"/>
        <w:ind w:left="0" w:right="0" w:firstLine="0"/>
        <w:jc w:val="center"/>
        <w:rPr>
          <w:rFonts w:hint="eastAsia" w:ascii="微软雅黑" w:hAnsi="微软雅黑" w:eastAsia="微软雅黑" w:cs="微软雅黑"/>
          <w:b w:val="0"/>
          <w:bCs/>
          <w:i w:val="0"/>
          <w:iCs w:val="0"/>
          <w:caps w:val="0"/>
          <w:color w:val="333333"/>
          <w:spacing w:val="0"/>
          <w:sz w:val="24"/>
          <w:szCs w:val="24"/>
        </w:rPr>
      </w:pPr>
      <w:r>
        <w:rPr>
          <w:rFonts w:hint="default" w:ascii="方正小标宋_GBK" w:hAnsi="方正小标宋_GBK" w:eastAsia="方正小标宋_GBK" w:cs="方正小标宋_GBK"/>
          <w:b w:val="0"/>
          <w:bCs/>
          <w:i w:val="0"/>
          <w:iCs w:val="0"/>
          <w:caps w:val="0"/>
          <w:color w:val="333333"/>
          <w:spacing w:val="0"/>
          <w:sz w:val="44"/>
          <w:szCs w:val="44"/>
          <w:shd w:val="clear" w:fill="FFFFFF"/>
        </w:rPr>
        <w:t>年 度 报 告</w:t>
      </w:r>
    </w:p>
    <w:p w14:paraId="53BEFD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8" w:beforeAutospacing="0" w:after="278" w:afterAutospacing="0" w:line="556" w:lineRule="atLeast"/>
        <w:ind w:left="0" w:right="0" w:firstLine="647"/>
        <w:jc w:val="left"/>
        <w:rPr>
          <w:rFonts w:hint="eastAsia" w:ascii="微软雅黑" w:hAnsi="微软雅黑" w:eastAsia="微软雅黑" w:cs="微软雅黑"/>
          <w:i w:val="0"/>
          <w:iCs w:val="0"/>
          <w:caps w:val="0"/>
          <w:color w:val="333333"/>
          <w:spacing w:val="0"/>
          <w:sz w:val="30"/>
          <w:szCs w:val="30"/>
        </w:rPr>
      </w:pPr>
      <w:r>
        <w:rPr>
          <w:rFonts w:ascii="仿宋" w:hAnsi="仿宋" w:eastAsia="仿宋" w:cs="仿宋"/>
          <w:i w:val="0"/>
          <w:iCs w:val="0"/>
          <w:caps w:val="0"/>
          <w:color w:val="333333"/>
          <w:spacing w:val="0"/>
          <w:sz w:val="30"/>
          <w:szCs w:val="30"/>
          <w:shd w:val="clear" w:fill="FFFFFF"/>
        </w:rPr>
        <w:t>根据《中华人民共和国政府信息公开条例》（以下简称《条例》）规定，现公布</w:t>
      </w:r>
      <w:r>
        <w:rPr>
          <w:rFonts w:hint="eastAsia" w:ascii="仿宋" w:hAnsi="仿宋" w:eastAsia="仿宋" w:cs="仿宋"/>
          <w:i w:val="0"/>
          <w:iCs w:val="0"/>
          <w:caps w:val="0"/>
          <w:color w:val="333333"/>
          <w:spacing w:val="0"/>
          <w:sz w:val="30"/>
          <w:szCs w:val="30"/>
          <w:shd w:val="clear" w:fill="FFFFFF"/>
          <w:lang w:eastAsia="zh-CN"/>
        </w:rPr>
        <w:t>太子镇党群服务中心</w:t>
      </w:r>
      <w:r>
        <w:rPr>
          <w:rFonts w:hint="eastAsia" w:ascii="仿宋" w:hAnsi="仿宋" w:eastAsia="仿宋" w:cs="仿宋"/>
          <w:i w:val="0"/>
          <w:iCs w:val="0"/>
          <w:caps w:val="0"/>
          <w:color w:val="333333"/>
          <w:spacing w:val="0"/>
          <w:sz w:val="30"/>
          <w:szCs w:val="30"/>
          <w:shd w:val="clear" w:fill="FFFFFF"/>
        </w:rPr>
        <w:t>202</w:t>
      </w:r>
      <w:r>
        <w:rPr>
          <w:rFonts w:hint="eastAsia" w:ascii="仿宋" w:hAnsi="仿宋" w:eastAsia="仿宋" w:cs="仿宋"/>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年政府信息公开工作年度报告。本报告由总体情况、主动公开政府信息情况、收到和处理政府信息公开申请情况、政府信息公开工作被申请行政复议、提起行政诉讼情况、政府信息公开工作存在的主要问题及改进情况、其他需要报告事项等六个部分内容，本年度报告中所列数据的统计期限自202</w:t>
      </w:r>
      <w:r>
        <w:rPr>
          <w:rFonts w:hint="eastAsia" w:ascii="仿宋" w:hAnsi="仿宋" w:eastAsia="仿宋" w:cs="仿宋"/>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年1月1日至202</w:t>
      </w:r>
      <w:r>
        <w:rPr>
          <w:rFonts w:hint="eastAsia" w:ascii="仿宋" w:hAnsi="仿宋" w:eastAsia="仿宋" w:cs="仿宋"/>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年12月31日期间。如对本报告有疑问或有意见建议，请与</w:t>
      </w:r>
      <w:r>
        <w:rPr>
          <w:rFonts w:hint="eastAsia" w:ascii="仿宋" w:hAnsi="仿宋" w:eastAsia="仿宋" w:cs="仿宋"/>
          <w:i w:val="0"/>
          <w:iCs w:val="0"/>
          <w:caps w:val="0"/>
          <w:color w:val="333333"/>
          <w:spacing w:val="0"/>
          <w:sz w:val="30"/>
          <w:szCs w:val="30"/>
          <w:shd w:val="clear" w:fill="FFFFFF"/>
          <w:lang w:eastAsia="zh-CN"/>
        </w:rPr>
        <w:t>太子镇党群服务中心</w:t>
      </w:r>
      <w:r>
        <w:rPr>
          <w:rFonts w:hint="eastAsia" w:ascii="仿宋" w:hAnsi="仿宋" w:eastAsia="仿宋" w:cs="仿宋"/>
          <w:i w:val="0"/>
          <w:iCs w:val="0"/>
          <w:caps w:val="0"/>
          <w:color w:val="333333"/>
          <w:spacing w:val="0"/>
          <w:sz w:val="30"/>
          <w:szCs w:val="30"/>
          <w:shd w:val="clear" w:fill="FFFFFF"/>
        </w:rPr>
        <w:t>联系（地址：</w:t>
      </w:r>
      <w:r>
        <w:rPr>
          <w:rFonts w:hint="eastAsia" w:ascii="仿宋" w:hAnsi="仿宋" w:eastAsia="仿宋" w:cs="仿宋"/>
          <w:i w:val="0"/>
          <w:iCs w:val="0"/>
          <w:caps w:val="0"/>
          <w:color w:val="333333"/>
          <w:spacing w:val="0"/>
          <w:sz w:val="30"/>
          <w:szCs w:val="30"/>
          <w:shd w:val="clear" w:fill="FFFFFF"/>
          <w:lang w:eastAsia="zh-CN"/>
        </w:rPr>
        <w:t>黄石市太子镇建设大道</w:t>
      </w:r>
      <w:r>
        <w:rPr>
          <w:rFonts w:hint="eastAsia" w:ascii="仿宋" w:hAnsi="仿宋" w:eastAsia="仿宋" w:cs="仿宋"/>
          <w:i w:val="0"/>
          <w:iCs w:val="0"/>
          <w:caps w:val="0"/>
          <w:color w:val="333333"/>
          <w:spacing w:val="0"/>
          <w:sz w:val="30"/>
          <w:szCs w:val="30"/>
          <w:shd w:val="clear" w:fill="FFFFFF"/>
          <w:lang w:val="en-US" w:eastAsia="zh-CN"/>
        </w:rPr>
        <w:t>82号</w:t>
      </w:r>
      <w:r>
        <w:rPr>
          <w:rFonts w:hint="eastAsia" w:ascii="仿宋" w:hAnsi="仿宋" w:eastAsia="仿宋" w:cs="仿宋"/>
          <w:i w:val="0"/>
          <w:iCs w:val="0"/>
          <w:caps w:val="0"/>
          <w:color w:val="333333"/>
          <w:spacing w:val="0"/>
          <w:sz w:val="30"/>
          <w:szCs w:val="30"/>
          <w:shd w:val="clear" w:fill="FFFFFF"/>
        </w:rPr>
        <w:t>，邮编：435</w:t>
      </w:r>
      <w:r>
        <w:rPr>
          <w:rFonts w:hint="eastAsia" w:ascii="仿宋" w:hAnsi="仿宋" w:eastAsia="仿宋" w:cs="仿宋"/>
          <w:i w:val="0"/>
          <w:iCs w:val="0"/>
          <w:caps w:val="0"/>
          <w:color w:val="333333"/>
          <w:spacing w:val="0"/>
          <w:sz w:val="30"/>
          <w:szCs w:val="30"/>
          <w:shd w:val="clear" w:fill="FFFFFF"/>
          <w:lang w:val="en-US" w:eastAsia="zh-CN"/>
        </w:rPr>
        <w:t>214</w:t>
      </w:r>
      <w:r>
        <w:rPr>
          <w:rFonts w:hint="eastAsia" w:ascii="仿宋" w:hAnsi="仿宋" w:eastAsia="仿宋" w:cs="仿宋"/>
          <w:i w:val="0"/>
          <w:iCs w:val="0"/>
          <w:caps w:val="0"/>
          <w:color w:val="333333"/>
          <w:spacing w:val="0"/>
          <w:sz w:val="30"/>
          <w:szCs w:val="30"/>
          <w:shd w:val="clear" w:fill="FFFFFF"/>
        </w:rPr>
        <w:t>，电话：0714—</w:t>
      </w:r>
      <w:r>
        <w:rPr>
          <w:rFonts w:hint="eastAsia" w:ascii="仿宋" w:hAnsi="仿宋" w:eastAsia="仿宋" w:cs="仿宋"/>
          <w:i w:val="0"/>
          <w:iCs w:val="0"/>
          <w:caps w:val="0"/>
          <w:color w:val="333333"/>
          <w:spacing w:val="0"/>
          <w:sz w:val="30"/>
          <w:szCs w:val="30"/>
          <w:shd w:val="clear" w:fill="FFFFFF"/>
          <w:lang w:val="en-US" w:eastAsia="zh-CN"/>
        </w:rPr>
        <w:t>7320176</w:t>
      </w:r>
      <w:r>
        <w:rPr>
          <w:rFonts w:hint="eastAsia" w:ascii="仿宋" w:hAnsi="仿宋" w:eastAsia="仿宋" w:cs="仿宋"/>
          <w:i w:val="0"/>
          <w:iCs w:val="0"/>
          <w:caps w:val="0"/>
          <w:color w:val="333333"/>
          <w:spacing w:val="0"/>
          <w:sz w:val="30"/>
          <w:szCs w:val="30"/>
          <w:shd w:val="clear" w:fill="FFFFFF"/>
        </w:rPr>
        <w:t>）。</w:t>
      </w:r>
    </w:p>
    <w:p w14:paraId="32FA53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8" w:beforeAutospacing="0" w:after="278" w:afterAutospacing="0" w:line="360" w:lineRule="atLeast"/>
        <w:ind w:right="0" w:firstLine="320" w:firstLineChars="10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b w:val="0"/>
          <w:bCs w:val="0"/>
          <w:i w:val="0"/>
          <w:iCs w:val="0"/>
          <w:caps w:val="0"/>
          <w:color w:val="333333"/>
          <w:spacing w:val="0"/>
          <w:sz w:val="32"/>
          <w:szCs w:val="32"/>
          <w:shd w:val="clear" w:fill="FFFFFF"/>
        </w:rPr>
        <w:t>一、总体情况</w:t>
      </w:r>
    </w:p>
    <w:p w14:paraId="79836C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2"/>
          <w:szCs w:val="32"/>
          <w:shd w:val="clear" w:fill="FFFFFF"/>
          <w:lang w:eastAsia="zh-CN"/>
        </w:rPr>
        <w:t>太子镇党群服务中心</w:t>
      </w:r>
      <w:r>
        <w:rPr>
          <w:rFonts w:hint="eastAsia" w:ascii="仿宋" w:hAnsi="仿宋" w:eastAsia="仿宋" w:cs="仿宋"/>
          <w:i w:val="0"/>
          <w:iCs w:val="0"/>
          <w:caps w:val="0"/>
          <w:color w:val="333333"/>
          <w:spacing w:val="0"/>
          <w:sz w:val="32"/>
          <w:szCs w:val="32"/>
          <w:shd w:val="clear" w:fill="FFFFFF"/>
        </w:rPr>
        <w:t>政府信息公开工作紧紧围绕中央、省、市、区关于202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年政府信息公开工作年度报告的安排部署，</w:t>
      </w:r>
      <w:r>
        <w:rPr>
          <w:rFonts w:hint="eastAsia" w:ascii="仿宋" w:hAnsi="仿宋" w:eastAsia="仿宋" w:cs="仿宋"/>
          <w:i w:val="0"/>
          <w:iCs w:val="0"/>
          <w:caps w:val="0"/>
          <w:color w:val="333333"/>
          <w:spacing w:val="0"/>
          <w:sz w:val="30"/>
          <w:szCs w:val="30"/>
          <w:shd w:val="clear" w:fill="FFFFFF"/>
        </w:rPr>
        <w:t>把政府信息公开作为展示</w:t>
      </w:r>
      <w:r>
        <w:rPr>
          <w:rFonts w:hint="eastAsia" w:ascii="仿宋" w:hAnsi="仿宋" w:eastAsia="仿宋" w:cs="仿宋"/>
          <w:i w:val="0"/>
          <w:iCs w:val="0"/>
          <w:caps w:val="0"/>
          <w:color w:val="333333"/>
          <w:spacing w:val="0"/>
          <w:sz w:val="30"/>
          <w:szCs w:val="30"/>
          <w:shd w:val="clear" w:fill="FFFFFF"/>
          <w:lang w:eastAsia="zh-CN"/>
        </w:rPr>
        <w:t>太子</w:t>
      </w:r>
      <w:r>
        <w:rPr>
          <w:rFonts w:hint="eastAsia" w:ascii="仿宋" w:hAnsi="仿宋" w:eastAsia="仿宋" w:cs="仿宋"/>
          <w:i w:val="0"/>
          <w:iCs w:val="0"/>
          <w:caps w:val="0"/>
          <w:color w:val="333333"/>
          <w:spacing w:val="0"/>
          <w:sz w:val="30"/>
          <w:szCs w:val="30"/>
          <w:shd w:val="clear" w:fill="FFFFFF"/>
        </w:rPr>
        <w:t>风貌、向社会公众汇报街道各项工作开展情况重要载体，精心组织，规范进行，有效保障了群众的知情权、参与权、监督权。顺利完成主动公开、依申请公开等各项指标，现将全年工作总结如下：</w:t>
      </w:r>
    </w:p>
    <w:p w14:paraId="7EBF24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i w:val="0"/>
          <w:iCs w:val="0"/>
          <w:caps w:val="0"/>
          <w:color w:val="333333"/>
          <w:spacing w:val="0"/>
          <w:sz w:val="30"/>
          <w:szCs w:val="30"/>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0"/>
          <w:szCs w:val="30"/>
          <w:shd w:val="clear" w:fill="FFFFFF"/>
        </w:rPr>
        <w:t>一）主动公开：2024年，太子镇党群服务中心坚持以习近平新时代中国特色社会主义思想为指导，深入贯彻落实《中华人民共和国政府信息公开条例》。充分利用“黄石开发区”微信公众号、</w:t>
      </w:r>
      <w:r>
        <w:rPr>
          <w:rFonts w:hint="eastAsia" w:ascii="仿宋" w:hAnsi="仿宋" w:eastAsia="仿宋" w:cs="仿宋"/>
          <w:i w:val="0"/>
          <w:iCs w:val="0"/>
          <w:caps w:val="0"/>
          <w:color w:val="333333"/>
          <w:spacing w:val="0"/>
          <w:sz w:val="30"/>
          <w:szCs w:val="30"/>
          <w:shd w:val="clear" w:fill="FFFFFF"/>
          <w:lang w:eastAsia="zh-CN"/>
        </w:rPr>
        <w:t>湖北日报、</w:t>
      </w:r>
      <w:r>
        <w:rPr>
          <w:rFonts w:hint="eastAsia" w:ascii="仿宋" w:hAnsi="仿宋" w:eastAsia="仿宋" w:cs="仿宋"/>
          <w:i w:val="0"/>
          <w:iCs w:val="0"/>
          <w:caps w:val="0"/>
          <w:color w:val="333333"/>
          <w:spacing w:val="0"/>
          <w:sz w:val="30"/>
          <w:szCs w:val="30"/>
          <w:shd w:val="clear" w:fill="FFFFFF"/>
        </w:rPr>
        <w:t>东楚网、云上黄石等网络平台、纸质媒体以及其它方式主动向社会公开概况类信息、工作动态、惠民政策、各类简报、创文快报、公共服务信息</w:t>
      </w:r>
      <w:r>
        <w:rPr>
          <w:rFonts w:hint="eastAsia" w:ascii="仿宋" w:hAnsi="仿宋" w:eastAsia="仿宋" w:cs="仿宋"/>
          <w:i w:val="0"/>
          <w:iCs w:val="0"/>
          <w:caps w:val="0"/>
          <w:color w:val="333333"/>
          <w:spacing w:val="0"/>
          <w:sz w:val="30"/>
          <w:szCs w:val="30"/>
          <w:shd w:val="clear" w:fill="FFFFFF"/>
          <w:lang w:val="en-US" w:eastAsia="zh-CN"/>
        </w:rPr>
        <w:t>428</w:t>
      </w:r>
      <w:r>
        <w:rPr>
          <w:rFonts w:hint="eastAsia" w:ascii="仿宋" w:hAnsi="仿宋" w:eastAsia="仿宋" w:cs="仿宋"/>
          <w:i w:val="0"/>
          <w:iCs w:val="0"/>
          <w:caps w:val="0"/>
          <w:color w:val="333333"/>
          <w:spacing w:val="0"/>
          <w:sz w:val="30"/>
          <w:szCs w:val="30"/>
          <w:shd w:val="clear" w:fill="FFFFFF"/>
        </w:rPr>
        <w:t>条。</w:t>
      </w:r>
    </w:p>
    <w:p w14:paraId="1E68B2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right="0"/>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（二）依申请公开</w:t>
      </w:r>
      <w:r>
        <w:rPr>
          <w:rFonts w:hint="eastAsia" w:ascii="仿宋" w:hAnsi="仿宋" w:eastAsia="仿宋" w:cs="仿宋"/>
          <w:b w:val="0"/>
          <w:bCs w:val="0"/>
          <w:i w:val="0"/>
          <w:iCs w:val="0"/>
          <w:caps w:val="0"/>
          <w:color w:val="333333"/>
          <w:spacing w:val="0"/>
          <w:sz w:val="30"/>
          <w:szCs w:val="30"/>
          <w:shd w:val="clear" w:fill="FFFFFF"/>
        </w:rPr>
        <w:t>：遵循“合法、及时、真实、便民”原则，规范依申请公开工作流程。2024年</w:t>
      </w:r>
      <w:r>
        <w:rPr>
          <w:rFonts w:hint="eastAsia" w:ascii="仿宋" w:hAnsi="仿宋" w:eastAsia="仿宋" w:cs="仿宋"/>
          <w:b w:val="0"/>
          <w:bCs w:val="0"/>
          <w:i w:val="0"/>
          <w:iCs w:val="0"/>
          <w:caps w:val="0"/>
          <w:color w:val="333333"/>
          <w:spacing w:val="0"/>
          <w:sz w:val="30"/>
          <w:szCs w:val="30"/>
          <w:shd w:val="clear" w:fill="FFFFFF"/>
          <w:lang w:eastAsia="zh-CN"/>
        </w:rPr>
        <w:t>太子镇党群服务中心</w:t>
      </w:r>
      <w:r>
        <w:rPr>
          <w:rFonts w:hint="eastAsia" w:ascii="仿宋" w:hAnsi="仿宋" w:eastAsia="仿宋" w:cs="仿宋"/>
          <w:b w:val="0"/>
          <w:bCs w:val="0"/>
          <w:i w:val="0"/>
          <w:iCs w:val="0"/>
          <w:caps w:val="0"/>
          <w:color w:val="333333"/>
          <w:spacing w:val="0"/>
          <w:sz w:val="30"/>
          <w:szCs w:val="30"/>
          <w:shd w:val="clear" w:fill="FFFFFF"/>
        </w:rPr>
        <w:t>未收到政府信息公开申请。</w:t>
      </w:r>
      <w:bookmarkStart w:id="0" w:name="_GoBack"/>
      <w:bookmarkEnd w:id="0"/>
    </w:p>
    <w:p w14:paraId="691353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right="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2"/>
          <w:szCs w:val="32"/>
          <w:shd w:val="clear" w:fill="FFFFFF"/>
        </w:rPr>
        <w:t>（三）政府信息管理：</w:t>
      </w:r>
      <w:r>
        <w:rPr>
          <w:rFonts w:hint="eastAsia" w:ascii="仿宋" w:hAnsi="仿宋" w:eastAsia="仿宋" w:cs="仿宋"/>
          <w:i w:val="0"/>
          <w:iCs w:val="0"/>
          <w:caps w:val="0"/>
          <w:color w:val="333333"/>
          <w:spacing w:val="0"/>
          <w:sz w:val="32"/>
          <w:szCs w:val="32"/>
          <w:shd w:val="clear" w:fill="FFFFFF"/>
          <w:lang w:val="en-US" w:eastAsia="zh-CN"/>
        </w:rPr>
        <w:t>明确信息公开范围、形式、内容，严格执行“三审”制度，确保信息准确、安全。</w:t>
      </w:r>
    </w:p>
    <w:p w14:paraId="244112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2"/>
          <w:szCs w:val="32"/>
          <w:shd w:val="clear" w:fill="FFFFFF"/>
        </w:rPr>
        <w:t>（四）</w:t>
      </w:r>
      <w:r>
        <w:rPr>
          <w:rFonts w:hint="eastAsia" w:ascii="仿宋" w:hAnsi="仿宋" w:eastAsia="仿宋" w:cs="仿宋"/>
          <w:i w:val="0"/>
          <w:iCs w:val="0"/>
          <w:caps w:val="0"/>
          <w:color w:val="333333"/>
          <w:spacing w:val="0"/>
          <w:sz w:val="30"/>
          <w:szCs w:val="30"/>
          <w:shd w:val="clear" w:fill="FFFFFF"/>
        </w:rPr>
        <w:t>政府信息公开平台建设情况</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加强线上线下平台建设，线上通过</w:t>
      </w:r>
      <w:r>
        <w:rPr>
          <w:rFonts w:hint="eastAsia" w:ascii="仿宋" w:hAnsi="仿宋" w:eastAsia="仿宋" w:cs="仿宋"/>
          <w:i w:val="0"/>
          <w:iCs w:val="0"/>
          <w:caps w:val="0"/>
          <w:color w:val="333333"/>
          <w:spacing w:val="0"/>
          <w:sz w:val="30"/>
          <w:szCs w:val="30"/>
          <w:shd w:val="clear" w:fill="FFFFFF"/>
          <w:lang w:val="en-US" w:eastAsia="zh-CN"/>
        </w:rPr>
        <w:t>黄石开发区·铁山区微信公众号</w:t>
      </w:r>
      <w:r>
        <w:rPr>
          <w:rFonts w:hint="eastAsia" w:ascii="仿宋" w:hAnsi="仿宋" w:eastAsia="仿宋" w:cs="仿宋"/>
          <w:i w:val="0"/>
          <w:iCs w:val="0"/>
          <w:caps w:val="0"/>
          <w:color w:val="333333"/>
          <w:spacing w:val="0"/>
          <w:sz w:val="30"/>
          <w:szCs w:val="30"/>
          <w:shd w:val="clear" w:fill="FFFFFF"/>
        </w:rPr>
        <w:t>时发布信息；线下在服务中心设置公告栏、电子显示屏等，方便群众获取信息。</w:t>
      </w:r>
    </w:p>
    <w:p w14:paraId="0D3F73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right="0"/>
        <w:rPr>
          <w:rFonts w:hint="default" w:ascii="仿宋" w:hAnsi="仿宋" w:eastAsia="仿宋" w:cs="仿宋"/>
          <w:i w:val="0"/>
          <w:iCs w:val="0"/>
          <w:caps w:val="0"/>
          <w:color w:val="333333"/>
          <w:spacing w:val="0"/>
          <w:sz w:val="30"/>
          <w:szCs w:val="30"/>
          <w:shd w:val="clear" w:fill="FFFFFF"/>
          <w:lang w:val="en-US"/>
        </w:rPr>
      </w:pPr>
      <w:r>
        <w:rPr>
          <w:rFonts w:hint="eastAsia" w:ascii="仿宋" w:hAnsi="仿宋" w:eastAsia="仿宋" w:cs="仿宋"/>
          <w:i w:val="0"/>
          <w:iCs w:val="0"/>
          <w:caps w:val="0"/>
          <w:color w:val="333333"/>
          <w:spacing w:val="0"/>
          <w:sz w:val="32"/>
          <w:szCs w:val="32"/>
          <w:shd w:val="clear" w:fill="FFFFFF"/>
        </w:rPr>
        <w:t>（五）监督保障方面：</w:t>
      </w:r>
      <w:r>
        <w:rPr>
          <w:rFonts w:hint="eastAsia" w:ascii="仿宋" w:hAnsi="仿宋" w:eastAsia="仿宋" w:cs="仿宋"/>
          <w:i w:val="0"/>
          <w:iCs w:val="0"/>
          <w:caps w:val="0"/>
          <w:color w:val="333333"/>
          <w:spacing w:val="0"/>
          <w:sz w:val="32"/>
          <w:szCs w:val="32"/>
          <w:shd w:val="clear" w:fill="FFFFFF"/>
          <w:lang w:val="en-US" w:eastAsia="zh-CN"/>
        </w:rPr>
        <w:t>立政务公开工作领导小组，明确责任分工。定期组织工作人员学习条例及相关知识，加强监督考核，确保信息公开工作落实到位。</w:t>
      </w:r>
      <w:r>
        <w:rPr>
          <w:rFonts w:hint="eastAsia" w:ascii="仿宋" w:hAnsi="仿宋" w:eastAsia="仿宋" w:cs="仿宋"/>
          <w:i w:val="0"/>
          <w:iCs w:val="0"/>
          <w:caps w:val="0"/>
          <w:color w:val="333333"/>
          <w:spacing w:val="0"/>
          <w:sz w:val="32"/>
          <w:szCs w:val="32"/>
          <w:shd w:val="clear" w:fill="FFFFFF"/>
          <w:lang w:val="en-US" w:eastAsia="zh-CN"/>
        </w:rPr>
        <w:tab/>
      </w:r>
    </w:p>
    <w:p w14:paraId="580CF1D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二、主动公开政府信息情况</w:t>
      </w:r>
    </w:p>
    <w:p w14:paraId="1274AE3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必要文字表述。</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05"/>
        <w:gridCol w:w="2105"/>
        <w:gridCol w:w="2105"/>
        <w:gridCol w:w="2105"/>
      </w:tblGrid>
      <w:tr w14:paraId="5737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BAD3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14:paraId="39FD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14:paraId="527D7B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14:paraId="3FD85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noWrap w:val="0"/>
            <w:tcMar>
              <w:left w:w="57" w:type="dxa"/>
              <w:right w:w="57" w:type="dxa"/>
            </w:tcMar>
            <w:vAlign w:val="center"/>
          </w:tcPr>
          <w:p w14:paraId="64B36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14:paraId="52C27B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14:paraId="072E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14:paraId="1B7BEE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noWrap w:val="0"/>
            <w:tcMar>
              <w:left w:w="57" w:type="dxa"/>
              <w:right w:w="57" w:type="dxa"/>
            </w:tcMar>
            <w:vAlign w:val="center"/>
          </w:tcPr>
          <w:p w14:paraId="71BE4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noWrap w:val="0"/>
            <w:tcMar>
              <w:left w:w="57" w:type="dxa"/>
              <w:right w:w="57" w:type="dxa"/>
            </w:tcMar>
            <w:vAlign w:val="center"/>
          </w:tcPr>
          <w:p w14:paraId="0C5C9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14:paraId="55E99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cs="Calibri"/>
                <w:color w:val="333333"/>
                <w:kern w:val="2"/>
                <w:sz w:val="21"/>
                <w:szCs w:val="21"/>
                <w:lang w:val="en-US" w:eastAsia="zh-CN" w:bidi="ar"/>
              </w:rPr>
              <w:t>0</w:t>
            </w:r>
          </w:p>
        </w:tc>
      </w:tr>
      <w:tr w14:paraId="55B0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14:paraId="1B4E37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noWrap w:val="0"/>
            <w:tcMar>
              <w:left w:w="57" w:type="dxa"/>
              <w:right w:w="57" w:type="dxa"/>
            </w:tcMar>
            <w:vAlign w:val="center"/>
          </w:tcPr>
          <w:p w14:paraId="7C75C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noWrap w:val="0"/>
            <w:tcMar>
              <w:left w:w="57" w:type="dxa"/>
              <w:right w:w="57" w:type="dxa"/>
            </w:tcMar>
            <w:vAlign w:val="center"/>
          </w:tcPr>
          <w:p w14:paraId="692E3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14:paraId="519BA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cs="Calibri"/>
                <w:color w:val="333333"/>
                <w:kern w:val="2"/>
                <w:sz w:val="21"/>
                <w:szCs w:val="21"/>
                <w:lang w:val="en-US" w:eastAsia="zh-CN" w:bidi="ar"/>
              </w:rPr>
              <w:t>0</w:t>
            </w:r>
          </w:p>
        </w:tc>
      </w:tr>
      <w:tr w14:paraId="71E9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7E2D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14:paraId="6AA8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1250" w:type="pct"/>
            <w:tcBorders>
              <w:top w:val="nil"/>
              <w:left w:val="single" w:color="auto" w:sz="8" w:space="0"/>
              <w:bottom w:val="single" w:color="auto" w:sz="8" w:space="0"/>
              <w:right w:val="single" w:color="auto" w:sz="4" w:space="0"/>
            </w:tcBorders>
            <w:noWrap w:val="0"/>
            <w:tcMar>
              <w:left w:w="57" w:type="dxa"/>
              <w:right w:w="57" w:type="dxa"/>
            </w:tcMar>
            <w:vAlign w:val="center"/>
          </w:tcPr>
          <w:p w14:paraId="389BE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14:paraId="2995B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14:paraId="7A36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1250" w:type="pct"/>
            <w:tcBorders>
              <w:top w:val="single" w:color="auto" w:sz="8" w:space="0"/>
              <w:left w:val="single" w:color="auto" w:sz="8" w:space="0"/>
              <w:bottom w:val="single" w:color="auto" w:sz="8" w:space="0"/>
              <w:right w:val="single" w:color="auto" w:sz="4" w:space="0"/>
            </w:tcBorders>
            <w:noWrap w:val="0"/>
            <w:tcMar>
              <w:left w:w="57" w:type="dxa"/>
              <w:right w:w="57" w:type="dxa"/>
            </w:tcMar>
            <w:vAlign w:val="center"/>
          </w:tcPr>
          <w:p w14:paraId="0B58A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57749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cs="Calibri"/>
                <w:color w:val="333333"/>
                <w:kern w:val="2"/>
                <w:sz w:val="21"/>
                <w:szCs w:val="21"/>
                <w:lang w:val="en-US" w:eastAsia="zh-CN" w:bidi="ar"/>
              </w:rPr>
              <w:t>0</w:t>
            </w:r>
          </w:p>
        </w:tc>
      </w:tr>
      <w:tr w14:paraId="428D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1"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BD49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14:paraId="68FC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14:paraId="48F4F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3D1FE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14:paraId="0C2A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14:paraId="58A14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14:paraId="5BA0F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cs="宋体"/>
                <w:color w:val="000000"/>
                <w:kern w:val="0"/>
                <w:sz w:val="21"/>
                <w:szCs w:val="21"/>
                <w:lang w:val="en-US" w:eastAsia="zh-CN" w:bidi="ar"/>
              </w:rPr>
              <w:t>0</w:t>
            </w:r>
          </w:p>
        </w:tc>
      </w:tr>
      <w:tr w14:paraId="146E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14:paraId="648B07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14:paraId="18E2BC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cs="宋体"/>
                <w:color w:val="000000"/>
                <w:kern w:val="0"/>
                <w:sz w:val="21"/>
                <w:szCs w:val="21"/>
                <w:lang w:val="en-US" w:eastAsia="zh-CN" w:bidi="ar"/>
              </w:rPr>
              <w:t>0</w:t>
            </w:r>
          </w:p>
        </w:tc>
      </w:tr>
      <w:tr w14:paraId="01E0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DF1B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14:paraId="751B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14:paraId="5E280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000000"/>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14:paraId="5E337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000000"/>
                <w:sz w:val="21"/>
                <w:szCs w:val="21"/>
              </w:rPr>
            </w:pPr>
            <w:r>
              <w:rPr>
                <w:rFonts w:hint="eastAsia" w:ascii="宋体" w:hAnsi="宋体" w:eastAsia="宋体" w:cs="宋体"/>
                <w:color w:val="000000"/>
                <w:kern w:val="0"/>
                <w:sz w:val="21"/>
                <w:szCs w:val="21"/>
                <w:lang w:val="en-US" w:eastAsia="zh-CN" w:bidi="ar"/>
              </w:rPr>
              <w:t>本年收费金额（单位：万元）</w:t>
            </w:r>
          </w:p>
        </w:tc>
      </w:tr>
      <w:tr w14:paraId="675D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14:paraId="477D5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14:paraId="4067C0A7">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bl>
    <w:p w14:paraId="01304A8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注意：</w:t>
      </w:r>
      <w:r>
        <w:rPr>
          <w:rFonts w:hint="eastAsia" w:ascii="仿宋_GB2312" w:hAnsi="仿宋_GB2312" w:eastAsia="仿宋_GB2312" w:cs="仿宋_GB2312"/>
          <w:color w:val="000000"/>
          <w:sz w:val="32"/>
          <w:szCs w:val="32"/>
        </w:rPr>
        <w:t>规章和规范性文件</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“现行有效件数”</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rPr>
        <w:t>“现行有效件数”+202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年“本年制发件数”-202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年“本年废止件数”</w:t>
      </w:r>
      <w:r>
        <w:rPr>
          <w:rFonts w:hint="eastAsia" w:ascii="仿宋_GB2312" w:hAnsi="仿宋_GB2312" w:eastAsia="仿宋_GB2312" w:cs="仿宋_GB2312"/>
          <w:color w:val="000000"/>
          <w:sz w:val="32"/>
          <w:szCs w:val="32"/>
          <w:lang w:eastAsia="zh-CN"/>
        </w:rPr>
        <w:t>保持</w:t>
      </w:r>
      <w:r>
        <w:rPr>
          <w:rFonts w:hint="eastAsia" w:ascii="仿宋_GB2312" w:hAnsi="仿宋_GB2312" w:eastAsia="仿宋_GB2312" w:cs="仿宋_GB2312"/>
          <w:color w:val="000000"/>
          <w:sz w:val="32"/>
          <w:szCs w:val="32"/>
        </w:rPr>
        <w:t>一致。</w:t>
      </w:r>
      <w:r>
        <w:rPr>
          <w:rFonts w:hint="eastAsia" w:ascii="仿宋_GB2312" w:hAnsi="仿宋_GB2312" w:eastAsia="仿宋_GB2312" w:cs="仿宋_GB2312"/>
          <w:color w:val="000000"/>
          <w:sz w:val="32"/>
          <w:szCs w:val="32"/>
          <w:lang w:eastAsia="zh-CN"/>
        </w:rPr>
        <w:t>表格不能留空，如没有对应数字，应填“</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w:t>
      </w:r>
    </w:p>
    <w:p w14:paraId="1C1FD9EB">
      <w:pPr>
        <w:keepNext w:val="0"/>
        <w:keepLines w:val="0"/>
        <w:widowControl/>
        <w:suppressLineNumbers w:val="0"/>
        <w:jc w:val="left"/>
        <w:rPr>
          <w:rFonts w:hint="eastAsia" w:eastAsia="宋体"/>
          <w:color w:val="000000"/>
          <w:lang w:eastAsia="zh-CN"/>
        </w:rPr>
      </w:pPr>
    </w:p>
    <w:p w14:paraId="486A976B">
      <w:pPr>
        <w:keepNext w:val="0"/>
        <w:keepLines w:val="0"/>
        <w:widowControl/>
        <w:suppressLineNumbers w:val="0"/>
        <w:jc w:val="left"/>
        <w:rPr>
          <w:rFonts w:hint="eastAsia" w:eastAsia="宋体"/>
          <w:color w:val="000000"/>
          <w:lang w:eastAsia="zh-CN"/>
        </w:rPr>
      </w:pPr>
    </w:p>
    <w:p w14:paraId="72E136DD">
      <w:pPr>
        <w:keepNext w:val="0"/>
        <w:keepLines w:val="0"/>
        <w:widowControl/>
        <w:suppressLineNumbers w:val="0"/>
        <w:jc w:val="left"/>
        <w:rPr>
          <w:rFonts w:hint="eastAsia" w:eastAsia="宋体"/>
          <w:color w:val="000000"/>
          <w:lang w:eastAsia="zh-CN"/>
        </w:rPr>
      </w:pPr>
    </w:p>
    <w:p w14:paraId="0516777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三、收到和处理政府信息公开申请情况</w:t>
      </w:r>
    </w:p>
    <w:tbl>
      <w:tblPr>
        <w:tblStyle w:val="4"/>
        <w:tblW w:w="488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534"/>
        <w:gridCol w:w="744"/>
        <w:gridCol w:w="986"/>
        <w:gridCol w:w="392"/>
        <w:gridCol w:w="392"/>
        <w:gridCol w:w="392"/>
        <w:gridCol w:w="392"/>
        <w:gridCol w:w="392"/>
        <w:gridCol w:w="394"/>
        <w:gridCol w:w="396"/>
        <w:gridCol w:w="1631"/>
        <w:gridCol w:w="1631"/>
      </w:tblGrid>
      <w:tr w14:paraId="0A3249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322" w:type="pct"/>
            <w:gridSpan w:val="3"/>
            <w:vMerge w:val="restart"/>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14:paraId="6A1A5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000000"/>
              </w:rPr>
            </w:pPr>
            <w:r>
              <w:rPr>
                <w:rFonts w:hint="eastAsia" w:ascii="楷体" w:hAnsi="楷体" w:eastAsia="楷体" w:cs="楷体"/>
                <w:color w:val="000000"/>
                <w:kern w:val="0"/>
                <w:sz w:val="20"/>
                <w:szCs w:val="20"/>
                <w:lang w:val="en-US" w:eastAsia="zh-CN" w:bidi="ar"/>
              </w:rPr>
              <w:t>（本列数据的勾稽关系为：第一项加第二项之和，等于第三项加第四项之和）</w:t>
            </w:r>
          </w:p>
        </w:tc>
        <w:tc>
          <w:tcPr>
            <w:tcW w:w="1696" w:type="pct"/>
            <w:gridSpan w:val="7"/>
            <w:tcBorders>
              <w:top w:val="single" w:color="auto" w:sz="8" w:space="0"/>
              <w:left w:val="nil"/>
              <w:bottom w:val="single" w:color="auto" w:sz="8" w:space="0"/>
              <w:right w:val="single" w:color="auto" w:sz="8" w:space="0"/>
            </w:tcBorders>
            <w:noWrap w:val="0"/>
            <w:vAlign w:val="center"/>
          </w:tcPr>
          <w:p w14:paraId="732706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申请人情况</w:t>
            </w:r>
          </w:p>
        </w:tc>
        <w:tc>
          <w:tcPr>
            <w:tcW w:w="990" w:type="pct"/>
            <w:tcBorders>
              <w:top w:val="single" w:color="auto" w:sz="8" w:space="0"/>
              <w:left w:val="nil"/>
              <w:bottom w:val="single" w:color="auto" w:sz="8" w:space="0"/>
              <w:right w:val="single" w:color="auto" w:sz="8" w:space="0"/>
            </w:tcBorders>
            <w:noWrap w:val="0"/>
            <w:vAlign w:val="center"/>
          </w:tcPr>
          <w:p w14:paraId="3B5459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kern w:val="0"/>
                <w:sz w:val="21"/>
                <w:szCs w:val="21"/>
                <w:lang w:val="en-US" w:eastAsia="zh-CN" w:bidi="ar"/>
              </w:rPr>
            </w:pPr>
          </w:p>
        </w:tc>
        <w:tc>
          <w:tcPr>
            <w:tcW w:w="990" w:type="pct"/>
            <w:tcBorders>
              <w:top w:val="single" w:color="auto" w:sz="8" w:space="0"/>
              <w:left w:val="nil"/>
              <w:bottom w:val="single" w:color="auto" w:sz="8" w:space="0"/>
              <w:right w:val="single" w:color="auto" w:sz="8" w:space="0"/>
            </w:tcBorders>
            <w:noWrap w:val="0"/>
            <w:vAlign w:val="center"/>
          </w:tcPr>
          <w:p w14:paraId="0B07C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kern w:val="0"/>
                <w:sz w:val="21"/>
                <w:szCs w:val="21"/>
                <w:lang w:val="en-US" w:eastAsia="zh-CN" w:bidi="ar"/>
              </w:rPr>
            </w:pPr>
          </w:p>
        </w:tc>
      </w:tr>
      <w:tr w14:paraId="37810D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322" w:type="pct"/>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14:paraId="32860041">
            <w:pPr>
              <w:jc w:val="left"/>
              <w:rPr>
                <w:rFonts w:hint="eastAsia" w:ascii="宋体" w:hAnsi="宋体" w:eastAsia="宋体" w:cs="宋体"/>
                <w:color w:val="000000"/>
                <w:sz w:val="21"/>
                <w:szCs w:val="21"/>
              </w:rPr>
            </w:pPr>
          </w:p>
        </w:tc>
        <w:tc>
          <w:tcPr>
            <w:tcW w:w="242" w:type="pct"/>
            <w:vMerge w:val="restart"/>
            <w:tcBorders>
              <w:top w:val="nil"/>
              <w:left w:val="nil"/>
              <w:bottom w:val="single" w:color="auto" w:sz="8" w:space="0"/>
              <w:right w:val="single" w:color="auto" w:sz="8" w:space="0"/>
            </w:tcBorders>
            <w:noWrap w:val="0"/>
            <w:vAlign w:val="center"/>
          </w:tcPr>
          <w:p w14:paraId="0671B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自然人</w:t>
            </w:r>
          </w:p>
        </w:tc>
        <w:tc>
          <w:tcPr>
            <w:tcW w:w="1211" w:type="pct"/>
            <w:gridSpan w:val="5"/>
            <w:tcBorders>
              <w:top w:val="single" w:color="auto" w:sz="8" w:space="0"/>
              <w:left w:val="nil"/>
              <w:bottom w:val="single" w:color="auto" w:sz="8" w:space="0"/>
              <w:right w:val="single" w:color="auto" w:sz="8" w:space="0"/>
            </w:tcBorders>
            <w:noWrap w:val="0"/>
            <w:vAlign w:val="center"/>
          </w:tcPr>
          <w:p w14:paraId="04BB87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法人或其他组织</w:t>
            </w:r>
          </w:p>
        </w:tc>
        <w:tc>
          <w:tcPr>
            <w:tcW w:w="242" w:type="pct"/>
            <w:vMerge w:val="restart"/>
            <w:tcBorders>
              <w:top w:val="single" w:color="auto" w:sz="8" w:space="0"/>
              <w:left w:val="nil"/>
              <w:bottom w:val="outset" w:color="auto" w:sz="6" w:space="0"/>
              <w:right w:val="single" w:color="auto" w:sz="8" w:space="0"/>
            </w:tcBorders>
            <w:noWrap w:val="0"/>
            <w:vAlign w:val="center"/>
          </w:tcPr>
          <w:p w14:paraId="110AB8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总计</w:t>
            </w:r>
          </w:p>
        </w:tc>
        <w:tc>
          <w:tcPr>
            <w:tcW w:w="990" w:type="pct"/>
            <w:tcBorders>
              <w:top w:val="single" w:color="auto" w:sz="8" w:space="0"/>
              <w:left w:val="nil"/>
              <w:bottom w:val="outset" w:color="auto" w:sz="6" w:space="0"/>
              <w:right w:val="single" w:color="auto" w:sz="8" w:space="0"/>
            </w:tcBorders>
            <w:noWrap w:val="0"/>
            <w:vAlign w:val="center"/>
          </w:tcPr>
          <w:p w14:paraId="0BB58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kern w:val="0"/>
                <w:sz w:val="21"/>
                <w:szCs w:val="21"/>
                <w:lang w:val="en-US" w:eastAsia="zh-CN" w:bidi="ar"/>
              </w:rPr>
            </w:pPr>
          </w:p>
        </w:tc>
        <w:tc>
          <w:tcPr>
            <w:tcW w:w="990" w:type="pct"/>
            <w:tcBorders>
              <w:top w:val="single" w:color="auto" w:sz="8" w:space="0"/>
              <w:left w:val="nil"/>
              <w:bottom w:val="outset" w:color="auto" w:sz="6" w:space="0"/>
              <w:right w:val="single" w:color="auto" w:sz="8" w:space="0"/>
            </w:tcBorders>
            <w:noWrap w:val="0"/>
            <w:vAlign w:val="center"/>
          </w:tcPr>
          <w:p w14:paraId="089165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kern w:val="0"/>
                <w:sz w:val="21"/>
                <w:szCs w:val="21"/>
                <w:lang w:val="en-US" w:eastAsia="zh-CN" w:bidi="ar"/>
              </w:rPr>
            </w:pPr>
          </w:p>
        </w:tc>
      </w:tr>
      <w:tr w14:paraId="02C787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322" w:type="pct"/>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14:paraId="0B83C940">
            <w:pPr>
              <w:jc w:val="left"/>
              <w:rPr>
                <w:rFonts w:hint="eastAsia" w:ascii="宋体" w:hAnsi="宋体" w:eastAsia="宋体" w:cs="宋体"/>
                <w:color w:val="000000"/>
                <w:sz w:val="21"/>
                <w:szCs w:val="21"/>
              </w:rPr>
            </w:pPr>
          </w:p>
        </w:tc>
        <w:tc>
          <w:tcPr>
            <w:tcW w:w="242" w:type="pct"/>
            <w:vMerge w:val="continue"/>
            <w:tcBorders>
              <w:top w:val="nil"/>
              <w:left w:val="nil"/>
              <w:bottom w:val="single" w:color="auto" w:sz="8" w:space="0"/>
              <w:right w:val="single" w:color="auto" w:sz="8" w:space="0"/>
            </w:tcBorders>
            <w:noWrap w:val="0"/>
            <w:vAlign w:val="center"/>
          </w:tcPr>
          <w:p w14:paraId="122A7A46">
            <w:pPr>
              <w:jc w:val="left"/>
              <w:rPr>
                <w:rFonts w:hint="eastAsia" w:ascii="宋体" w:hAnsi="宋体" w:eastAsia="宋体" w:cs="宋体"/>
                <w:color w:val="000000"/>
                <w:sz w:val="21"/>
                <w:szCs w:val="21"/>
              </w:rPr>
            </w:pPr>
          </w:p>
        </w:tc>
        <w:tc>
          <w:tcPr>
            <w:tcW w:w="242" w:type="pct"/>
            <w:tcBorders>
              <w:top w:val="nil"/>
              <w:left w:val="nil"/>
              <w:bottom w:val="single" w:color="auto" w:sz="8" w:space="0"/>
              <w:right w:val="single" w:color="auto" w:sz="8" w:space="0"/>
            </w:tcBorders>
            <w:noWrap w:val="0"/>
            <w:vAlign w:val="center"/>
          </w:tcPr>
          <w:p w14:paraId="2AF75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商业</w:t>
            </w:r>
          </w:p>
          <w:p w14:paraId="07F4E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企业</w:t>
            </w:r>
          </w:p>
        </w:tc>
        <w:tc>
          <w:tcPr>
            <w:tcW w:w="242" w:type="pct"/>
            <w:tcBorders>
              <w:top w:val="nil"/>
              <w:left w:val="nil"/>
              <w:bottom w:val="single" w:color="auto" w:sz="8" w:space="0"/>
              <w:right w:val="single" w:color="auto" w:sz="8" w:space="0"/>
            </w:tcBorders>
            <w:noWrap w:val="0"/>
            <w:vAlign w:val="center"/>
          </w:tcPr>
          <w:p w14:paraId="23A5C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科研</w:t>
            </w:r>
          </w:p>
          <w:p w14:paraId="010C0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机构</w:t>
            </w:r>
          </w:p>
        </w:tc>
        <w:tc>
          <w:tcPr>
            <w:tcW w:w="242" w:type="pct"/>
            <w:tcBorders>
              <w:top w:val="single" w:color="auto" w:sz="8" w:space="0"/>
              <w:left w:val="nil"/>
              <w:bottom w:val="single" w:color="auto" w:sz="8" w:space="0"/>
              <w:right w:val="single" w:color="auto" w:sz="8" w:space="0"/>
            </w:tcBorders>
            <w:noWrap w:val="0"/>
            <w:vAlign w:val="center"/>
          </w:tcPr>
          <w:p w14:paraId="2BBA2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社会公益组织</w:t>
            </w:r>
          </w:p>
        </w:tc>
        <w:tc>
          <w:tcPr>
            <w:tcW w:w="242" w:type="pct"/>
            <w:tcBorders>
              <w:top w:val="single" w:color="auto" w:sz="8" w:space="0"/>
              <w:left w:val="nil"/>
              <w:bottom w:val="single" w:color="auto" w:sz="8" w:space="0"/>
              <w:right w:val="single" w:color="auto" w:sz="8" w:space="0"/>
            </w:tcBorders>
            <w:noWrap w:val="0"/>
            <w:vAlign w:val="center"/>
          </w:tcPr>
          <w:p w14:paraId="30BD6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法律服务机构</w:t>
            </w:r>
          </w:p>
        </w:tc>
        <w:tc>
          <w:tcPr>
            <w:tcW w:w="242" w:type="pct"/>
            <w:tcBorders>
              <w:top w:val="single" w:color="auto" w:sz="8" w:space="0"/>
              <w:left w:val="nil"/>
              <w:bottom w:val="single" w:color="auto" w:sz="8" w:space="0"/>
              <w:right w:val="single" w:color="auto" w:sz="8" w:space="0"/>
            </w:tcBorders>
            <w:noWrap w:val="0"/>
            <w:vAlign w:val="center"/>
          </w:tcPr>
          <w:p w14:paraId="31418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其他</w:t>
            </w:r>
          </w:p>
        </w:tc>
        <w:tc>
          <w:tcPr>
            <w:tcW w:w="242" w:type="pct"/>
            <w:vMerge w:val="continue"/>
            <w:tcBorders>
              <w:top w:val="single" w:color="auto" w:sz="8" w:space="0"/>
              <w:left w:val="nil"/>
              <w:bottom w:val="outset" w:color="auto" w:sz="6" w:space="0"/>
              <w:right w:val="single" w:color="auto" w:sz="8" w:space="0"/>
            </w:tcBorders>
            <w:noWrap w:val="0"/>
            <w:vAlign w:val="center"/>
          </w:tcPr>
          <w:p w14:paraId="53D9B730">
            <w:pPr>
              <w:jc w:val="left"/>
              <w:rPr>
                <w:rFonts w:hint="eastAsia" w:ascii="宋体" w:hAnsi="宋体" w:eastAsia="宋体" w:cs="宋体"/>
                <w:color w:val="000000"/>
                <w:sz w:val="21"/>
                <w:szCs w:val="21"/>
              </w:rPr>
            </w:pPr>
          </w:p>
        </w:tc>
        <w:tc>
          <w:tcPr>
            <w:tcW w:w="990" w:type="pct"/>
            <w:tcBorders>
              <w:top w:val="single" w:color="auto" w:sz="8" w:space="0"/>
              <w:left w:val="nil"/>
              <w:bottom w:val="outset" w:color="auto" w:sz="6" w:space="0"/>
              <w:right w:val="single" w:color="auto" w:sz="8" w:space="0"/>
            </w:tcBorders>
            <w:noWrap w:val="0"/>
            <w:vAlign w:val="center"/>
          </w:tcPr>
          <w:p w14:paraId="6314CC1F">
            <w:pPr>
              <w:jc w:val="left"/>
              <w:rPr>
                <w:rFonts w:hint="eastAsia" w:ascii="宋体" w:hAnsi="宋体" w:eastAsia="宋体" w:cs="宋体"/>
                <w:color w:val="000000"/>
                <w:sz w:val="21"/>
                <w:szCs w:val="21"/>
              </w:rPr>
            </w:pPr>
          </w:p>
        </w:tc>
        <w:tc>
          <w:tcPr>
            <w:tcW w:w="990" w:type="pct"/>
            <w:tcBorders>
              <w:top w:val="single" w:color="auto" w:sz="8" w:space="0"/>
              <w:left w:val="nil"/>
              <w:bottom w:val="outset" w:color="auto" w:sz="6" w:space="0"/>
              <w:right w:val="single" w:color="auto" w:sz="8" w:space="0"/>
            </w:tcBorders>
            <w:noWrap w:val="0"/>
            <w:vAlign w:val="center"/>
          </w:tcPr>
          <w:p w14:paraId="3416EA97">
            <w:pPr>
              <w:jc w:val="left"/>
              <w:rPr>
                <w:rFonts w:hint="eastAsia" w:ascii="宋体" w:hAnsi="宋体" w:eastAsia="宋体" w:cs="宋体"/>
                <w:color w:val="000000"/>
                <w:sz w:val="21"/>
                <w:szCs w:val="21"/>
              </w:rPr>
            </w:pPr>
          </w:p>
        </w:tc>
      </w:tr>
      <w:tr w14:paraId="0CA65F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0" w:hRule="atLeast"/>
          <w:jc w:val="center"/>
        </w:trPr>
        <w:tc>
          <w:tcPr>
            <w:tcW w:w="1322" w:type="pct"/>
            <w:gridSpan w:val="3"/>
            <w:tcBorders>
              <w:top w:val="nil"/>
              <w:left w:val="single" w:color="auto" w:sz="8" w:space="0"/>
              <w:bottom w:val="single" w:color="auto" w:sz="8" w:space="0"/>
              <w:right w:val="single" w:color="auto" w:sz="8" w:space="0"/>
            </w:tcBorders>
            <w:noWrap w:val="0"/>
            <w:vAlign w:val="center"/>
          </w:tcPr>
          <w:p w14:paraId="6CBCDF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一、本年新收政府信息公开申请数量</w:t>
            </w:r>
          </w:p>
        </w:tc>
        <w:tc>
          <w:tcPr>
            <w:tcW w:w="242" w:type="pct"/>
            <w:tcBorders>
              <w:top w:val="nil"/>
              <w:left w:val="nil"/>
              <w:bottom w:val="single" w:color="auto" w:sz="8" w:space="0"/>
              <w:right w:val="single" w:color="auto" w:sz="8" w:space="0"/>
            </w:tcBorders>
            <w:noWrap w:val="0"/>
            <w:vAlign w:val="center"/>
          </w:tcPr>
          <w:p w14:paraId="26C31A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7A71D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8E6D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689C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4A38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AECA3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8984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6713B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5BEC0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3DA52A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322" w:type="pct"/>
            <w:gridSpan w:val="3"/>
            <w:tcBorders>
              <w:top w:val="nil"/>
              <w:left w:val="single" w:color="auto" w:sz="8" w:space="0"/>
              <w:bottom w:val="single" w:color="auto" w:sz="8" w:space="0"/>
              <w:right w:val="single" w:color="auto" w:sz="8" w:space="0"/>
            </w:tcBorders>
            <w:noWrap w:val="0"/>
            <w:vAlign w:val="center"/>
          </w:tcPr>
          <w:p w14:paraId="08821A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二、上年结转政府信息公开申请数量</w:t>
            </w:r>
          </w:p>
        </w:tc>
        <w:tc>
          <w:tcPr>
            <w:tcW w:w="242" w:type="pct"/>
            <w:tcBorders>
              <w:top w:val="nil"/>
              <w:left w:val="nil"/>
              <w:bottom w:val="single" w:color="auto" w:sz="8" w:space="0"/>
              <w:right w:val="single" w:color="auto" w:sz="8" w:space="0"/>
            </w:tcBorders>
            <w:noWrap w:val="0"/>
            <w:vAlign w:val="center"/>
          </w:tcPr>
          <w:p w14:paraId="06FE6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F31A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DD70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D443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EAD0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1386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22AB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2C1416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65435E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39758D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restart"/>
            <w:tcBorders>
              <w:top w:val="nil"/>
              <w:left w:val="single" w:color="auto" w:sz="8" w:space="0"/>
              <w:bottom w:val="outset" w:color="auto" w:sz="6" w:space="0"/>
              <w:right w:val="single" w:color="auto" w:sz="8" w:space="0"/>
            </w:tcBorders>
            <w:noWrap w:val="0"/>
            <w:vAlign w:val="center"/>
          </w:tcPr>
          <w:p w14:paraId="28AE1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三、本年度办理结果</w:t>
            </w:r>
          </w:p>
        </w:tc>
        <w:tc>
          <w:tcPr>
            <w:tcW w:w="1021" w:type="pct"/>
            <w:gridSpan w:val="2"/>
            <w:tcBorders>
              <w:top w:val="nil"/>
              <w:left w:val="nil"/>
              <w:bottom w:val="single" w:color="auto" w:sz="8" w:space="0"/>
              <w:right w:val="single" w:color="auto" w:sz="8" w:space="0"/>
            </w:tcBorders>
            <w:noWrap w:val="0"/>
            <w:vAlign w:val="center"/>
          </w:tcPr>
          <w:p w14:paraId="36B61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（一）予以公开</w:t>
            </w:r>
          </w:p>
        </w:tc>
        <w:tc>
          <w:tcPr>
            <w:tcW w:w="242" w:type="pct"/>
            <w:tcBorders>
              <w:top w:val="nil"/>
              <w:left w:val="nil"/>
              <w:bottom w:val="single" w:color="auto" w:sz="8" w:space="0"/>
              <w:right w:val="single" w:color="auto" w:sz="8" w:space="0"/>
            </w:tcBorders>
            <w:noWrap w:val="0"/>
            <w:vAlign w:val="center"/>
          </w:tcPr>
          <w:p w14:paraId="5216A6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48DE6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49DB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2FA2E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ACD5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5AE79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4721C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single" w:color="auto" w:sz="8" w:space="0"/>
              <w:left w:val="nil"/>
              <w:bottom w:val="single" w:color="auto" w:sz="8" w:space="0"/>
              <w:right w:val="single" w:color="auto" w:sz="8" w:space="0"/>
            </w:tcBorders>
            <w:noWrap w:val="0"/>
            <w:vAlign w:val="center"/>
          </w:tcPr>
          <w:p w14:paraId="5D5BEA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single" w:color="auto" w:sz="8" w:space="0"/>
              <w:left w:val="nil"/>
              <w:bottom w:val="single" w:color="auto" w:sz="8" w:space="0"/>
              <w:right w:val="single" w:color="auto" w:sz="8" w:space="0"/>
            </w:tcBorders>
            <w:noWrap w:val="0"/>
            <w:vAlign w:val="center"/>
          </w:tcPr>
          <w:p w14:paraId="0A80B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1731C6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517D8639">
            <w:pPr>
              <w:jc w:val="center"/>
              <w:rPr>
                <w:rFonts w:hint="eastAsia" w:ascii="宋体" w:hAnsi="宋体" w:eastAsia="宋体" w:cs="宋体"/>
                <w:color w:val="000000"/>
                <w:sz w:val="21"/>
                <w:szCs w:val="21"/>
              </w:rPr>
            </w:pPr>
          </w:p>
        </w:tc>
        <w:tc>
          <w:tcPr>
            <w:tcW w:w="1021" w:type="pct"/>
            <w:gridSpan w:val="2"/>
            <w:tcBorders>
              <w:top w:val="nil"/>
              <w:left w:val="nil"/>
              <w:bottom w:val="single" w:color="auto" w:sz="8" w:space="0"/>
              <w:right w:val="single" w:color="auto" w:sz="8" w:space="0"/>
            </w:tcBorders>
            <w:noWrap w:val="0"/>
            <w:vAlign w:val="center"/>
          </w:tcPr>
          <w:p w14:paraId="11CF7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（二）部分公开（区分处理的，只计这一情形，不计其他情形）</w:t>
            </w:r>
          </w:p>
        </w:tc>
        <w:tc>
          <w:tcPr>
            <w:tcW w:w="242" w:type="pct"/>
            <w:tcBorders>
              <w:top w:val="nil"/>
              <w:left w:val="nil"/>
              <w:bottom w:val="single" w:color="auto" w:sz="8" w:space="0"/>
              <w:right w:val="single" w:color="auto" w:sz="8" w:space="0"/>
            </w:tcBorders>
            <w:noWrap w:val="0"/>
            <w:vAlign w:val="center"/>
          </w:tcPr>
          <w:p w14:paraId="57689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6F15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72DC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ECF9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DA04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C4B6B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6C341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16591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13CFF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35C6E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5D1C6098">
            <w:pPr>
              <w:jc w:val="left"/>
              <w:rPr>
                <w:rFonts w:hint="eastAsia" w:ascii="宋体" w:hAnsi="宋体" w:eastAsia="宋体" w:cs="宋体"/>
                <w:color w:val="000000"/>
                <w:sz w:val="21"/>
                <w:szCs w:val="21"/>
              </w:rPr>
            </w:pPr>
          </w:p>
        </w:tc>
        <w:tc>
          <w:tcPr>
            <w:tcW w:w="420" w:type="pct"/>
            <w:vMerge w:val="restart"/>
            <w:tcBorders>
              <w:top w:val="nil"/>
              <w:left w:val="nil"/>
              <w:bottom w:val="outset" w:color="auto" w:sz="6" w:space="0"/>
              <w:right w:val="single" w:color="auto" w:sz="8" w:space="0"/>
            </w:tcBorders>
            <w:noWrap w:val="0"/>
            <w:vAlign w:val="center"/>
          </w:tcPr>
          <w:p w14:paraId="0E5FE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（三）不予公开</w:t>
            </w:r>
          </w:p>
        </w:tc>
        <w:tc>
          <w:tcPr>
            <w:tcW w:w="600" w:type="pct"/>
            <w:tcBorders>
              <w:top w:val="nil"/>
              <w:left w:val="nil"/>
              <w:bottom w:val="single" w:color="auto" w:sz="8" w:space="0"/>
              <w:right w:val="single" w:color="auto" w:sz="8" w:space="0"/>
            </w:tcBorders>
            <w:noWrap w:val="0"/>
            <w:vAlign w:val="top"/>
          </w:tcPr>
          <w:p w14:paraId="4C95C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1.属于国家秘密</w:t>
            </w:r>
          </w:p>
        </w:tc>
        <w:tc>
          <w:tcPr>
            <w:tcW w:w="242" w:type="pct"/>
            <w:tcBorders>
              <w:top w:val="nil"/>
              <w:left w:val="nil"/>
              <w:bottom w:val="single" w:color="auto" w:sz="8" w:space="0"/>
              <w:right w:val="single" w:color="auto" w:sz="8" w:space="0"/>
            </w:tcBorders>
            <w:noWrap w:val="0"/>
            <w:vAlign w:val="center"/>
          </w:tcPr>
          <w:p w14:paraId="48993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575F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48E0D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90D0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50D8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D980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6806F1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single" w:color="auto" w:sz="8" w:space="0"/>
              <w:left w:val="nil"/>
              <w:bottom w:val="single" w:color="auto" w:sz="8" w:space="0"/>
              <w:right w:val="single" w:color="auto" w:sz="8" w:space="0"/>
            </w:tcBorders>
            <w:noWrap w:val="0"/>
            <w:vAlign w:val="center"/>
          </w:tcPr>
          <w:p w14:paraId="0ADFF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single" w:color="auto" w:sz="8" w:space="0"/>
              <w:left w:val="nil"/>
              <w:bottom w:val="single" w:color="auto" w:sz="8" w:space="0"/>
              <w:right w:val="single" w:color="auto" w:sz="8" w:space="0"/>
            </w:tcBorders>
            <w:noWrap w:val="0"/>
            <w:vAlign w:val="center"/>
          </w:tcPr>
          <w:p w14:paraId="56F2A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0DAFF7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1DB1065F">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76CD5438">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top"/>
          </w:tcPr>
          <w:p w14:paraId="2A7B8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2.其他法律行政法规禁止公开</w:t>
            </w:r>
          </w:p>
        </w:tc>
        <w:tc>
          <w:tcPr>
            <w:tcW w:w="242" w:type="pct"/>
            <w:tcBorders>
              <w:top w:val="nil"/>
              <w:left w:val="nil"/>
              <w:bottom w:val="single" w:color="auto" w:sz="8" w:space="0"/>
              <w:right w:val="single" w:color="auto" w:sz="8" w:space="0"/>
            </w:tcBorders>
            <w:noWrap w:val="0"/>
            <w:vAlign w:val="center"/>
          </w:tcPr>
          <w:p w14:paraId="214E8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7A62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2E5D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A65B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C5A3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3BC3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FEC3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66A6E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60FE7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1276FE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40C937A4">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57EE25F2">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top"/>
          </w:tcPr>
          <w:p w14:paraId="0A97F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3.危及“三安全一稳定”</w:t>
            </w:r>
          </w:p>
        </w:tc>
        <w:tc>
          <w:tcPr>
            <w:tcW w:w="242" w:type="pct"/>
            <w:tcBorders>
              <w:top w:val="nil"/>
              <w:left w:val="nil"/>
              <w:bottom w:val="single" w:color="auto" w:sz="8" w:space="0"/>
              <w:right w:val="single" w:color="auto" w:sz="8" w:space="0"/>
            </w:tcBorders>
            <w:noWrap w:val="0"/>
            <w:vAlign w:val="center"/>
          </w:tcPr>
          <w:p w14:paraId="04A8A2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F696F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8A48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44EB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B952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75A2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BD29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34CB0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73AC29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0F47E5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529AD95D">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778BF2A4">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top"/>
          </w:tcPr>
          <w:p w14:paraId="18AEDD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4.保护第三方合法权益</w:t>
            </w:r>
          </w:p>
        </w:tc>
        <w:tc>
          <w:tcPr>
            <w:tcW w:w="242" w:type="pct"/>
            <w:tcBorders>
              <w:top w:val="nil"/>
              <w:left w:val="nil"/>
              <w:bottom w:val="single" w:color="auto" w:sz="8" w:space="0"/>
              <w:right w:val="single" w:color="auto" w:sz="8" w:space="0"/>
            </w:tcBorders>
            <w:noWrap w:val="0"/>
            <w:vAlign w:val="center"/>
          </w:tcPr>
          <w:p w14:paraId="05EEF4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3B3C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77C6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8D14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7CB6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24E43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5D3D0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3E533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4F143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70B15D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1485ED0B">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788717F5">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top"/>
          </w:tcPr>
          <w:p w14:paraId="62EC3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5.属于三类内部事务信息</w:t>
            </w:r>
          </w:p>
        </w:tc>
        <w:tc>
          <w:tcPr>
            <w:tcW w:w="242" w:type="pct"/>
            <w:tcBorders>
              <w:top w:val="nil"/>
              <w:left w:val="nil"/>
              <w:bottom w:val="single" w:color="auto" w:sz="8" w:space="0"/>
              <w:right w:val="single" w:color="auto" w:sz="8" w:space="0"/>
            </w:tcBorders>
            <w:noWrap w:val="0"/>
            <w:vAlign w:val="center"/>
          </w:tcPr>
          <w:p w14:paraId="36F35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BD383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CCE9F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2740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06CC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56F5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92A6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64FC1C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31522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3EC2FB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44E0653E">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23D8A327">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top"/>
          </w:tcPr>
          <w:p w14:paraId="5746F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6.属于四类过程性信息</w:t>
            </w:r>
          </w:p>
        </w:tc>
        <w:tc>
          <w:tcPr>
            <w:tcW w:w="242" w:type="pct"/>
            <w:tcBorders>
              <w:top w:val="nil"/>
              <w:left w:val="nil"/>
              <w:bottom w:val="single" w:color="auto" w:sz="8" w:space="0"/>
              <w:right w:val="single" w:color="auto" w:sz="8" w:space="0"/>
            </w:tcBorders>
            <w:noWrap w:val="0"/>
            <w:vAlign w:val="center"/>
          </w:tcPr>
          <w:p w14:paraId="7A0AE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50C0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01CB9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70D6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0E6A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C3B5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A46E3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62181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0232AA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7002FB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4C9D7CB5">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5A227780">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top"/>
          </w:tcPr>
          <w:p w14:paraId="1FFB3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7.属于行政执法案卷</w:t>
            </w:r>
          </w:p>
        </w:tc>
        <w:tc>
          <w:tcPr>
            <w:tcW w:w="242" w:type="pct"/>
            <w:tcBorders>
              <w:top w:val="nil"/>
              <w:left w:val="nil"/>
              <w:bottom w:val="single" w:color="auto" w:sz="8" w:space="0"/>
              <w:right w:val="single" w:color="auto" w:sz="8" w:space="0"/>
            </w:tcBorders>
            <w:noWrap w:val="0"/>
            <w:vAlign w:val="center"/>
          </w:tcPr>
          <w:p w14:paraId="4276B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176F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43C7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EA19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D9D3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6458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64AB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4908BC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03984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58302D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3C78E575">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7F4B2D8B">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top"/>
          </w:tcPr>
          <w:p w14:paraId="71998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8.属于行政查询事项</w:t>
            </w:r>
          </w:p>
        </w:tc>
        <w:tc>
          <w:tcPr>
            <w:tcW w:w="242" w:type="pct"/>
            <w:tcBorders>
              <w:top w:val="nil"/>
              <w:left w:val="nil"/>
              <w:bottom w:val="single" w:color="auto" w:sz="8" w:space="0"/>
              <w:right w:val="single" w:color="auto" w:sz="8" w:space="0"/>
            </w:tcBorders>
            <w:noWrap w:val="0"/>
            <w:vAlign w:val="center"/>
          </w:tcPr>
          <w:p w14:paraId="7D126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EACB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6968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968D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91AAB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D546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40D2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4B45F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1E3E4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34038F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43B856ED">
            <w:pPr>
              <w:jc w:val="left"/>
              <w:rPr>
                <w:rFonts w:hint="eastAsia" w:ascii="宋体" w:hAnsi="宋体" w:eastAsia="宋体" w:cs="宋体"/>
                <w:color w:val="000000"/>
                <w:sz w:val="21"/>
                <w:szCs w:val="21"/>
              </w:rPr>
            </w:pPr>
          </w:p>
        </w:tc>
        <w:tc>
          <w:tcPr>
            <w:tcW w:w="420" w:type="pct"/>
            <w:vMerge w:val="restart"/>
            <w:tcBorders>
              <w:top w:val="nil"/>
              <w:left w:val="nil"/>
              <w:bottom w:val="outset" w:color="auto" w:sz="6" w:space="0"/>
              <w:right w:val="single" w:color="auto" w:sz="8" w:space="0"/>
            </w:tcBorders>
            <w:noWrap w:val="0"/>
            <w:vAlign w:val="center"/>
          </w:tcPr>
          <w:p w14:paraId="3C0455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（四）无法提供</w:t>
            </w:r>
          </w:p>
        </w:tc>
        <w:tc>
          <w:tcPr>
            <w:tcW w:w="600" w:type="pct"/>
            <w:tcBorders>
              <w:top w:val="nil"/>
              <w:left w:val="nil"/>
              <w:bottom w:val="single" w:color="auto" w:sz="8" w:space="0"/>
              <w:right w:val="single" w:color="auto" w:sz="8" w:space="0"/>
            </w:tcBorders>
            <w:noWrap w:val="0"/>
            <w:vAlign w:val="top"/>
          </w:tcPr>
          <w:p w14:paraId="42AB3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1.本机关不掌握相关政府信息</w:t>
            </w:r>
          </w:p>
        </w:tc>
        <w:tc>
          <w:tcPr>
            <w:tcW w:w="242" w:type="pct"/>
            <w:tcBorders>
              <w:top w:val="nil"/>
              <w:left w:val="nil"/>
              <w:bottom w:val="single" w:color="auto" w:sz="8" w:space="0"/>
              <w:right w:val="single" w:color="auto" w:sz="8" w:space="0"/>
            </w:tcBorders>
            <w:noWrap w:val="0"/>
            <w:vAlign w:val="center"/>
          </w:tcPr>
          <w:p w14:paraId="005D9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B796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0E0DC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D02A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F0C8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E2C5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BCA5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3B2E9B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75A3F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38A128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760B1625">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027693D1">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top"/>
          </w:tcPr>
          <w:p w14:paraId="52C43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2.没有现成信息需要另行制作</w:t>
            </w:r>
          </w:p>
        </w:tc>
        <w:tc>
          <w:tcPr>
            <w:tcW w:w="242" w:type="pct"/>
            <w:tcBorders>
              <w:top w:val="nil"/>
              <w:left w:val="nil"/>
              <w:bottom w:val="single" w:color="auto" w:sz="8" w:space="0"/>
              <w:right w:val="single" w:color="auto" w:sz="8" w:space="0"/>
            </w:tcBorders>
            <w:noWrap w:val="0"/>
            <w:vAlign w:val="center"/>
          </w:tcPr>
          <w:p w14:paraId="5B42F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6EE0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A082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9883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6A2A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CE91C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8200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6AA62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7C2F3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1B461B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6009D962">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353ADAB0">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top"/>
          </w:tcPr>
          <w:p w14:paraId="7F4DB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3.补正后申请内容仍不明确</w:t>
            </w:r>
          </w:p>
        </w:tc>
        <w:tc>
          <w:tcPr>
            <w:tcW w:w="242" w:type="pct"/>
            <w:tcBorders>
              <w:top w:val="nil"/>
              <w:left w:val="nil"/>
              <w:bottom w:val="single" w:color="auto" w:sz="8" w:space="0"/>
              <w:right w:val="single" w:color="auto" w:sz="8" w:space="0"/>
            </w:tcBorders>
            <w:noWrap w:val="0"/>
            <w:vAlign w:val="center"/>
          </w:tcPr>
          <w:p w14:paraId="476F0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33393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263F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7FB4E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A2380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5166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1A79B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116CA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08210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55E81A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5E694670">
            <w:pPr>
              <w:jc w:val="left"/>
              <w:rPr>
                <w:rFonts w:hint="eastAsia" w:ascii="宋体" w:hAnsi="宋体" w:eastAsia="宋体" w:cs="宋体"/>
                <w:color w:val="000000"/>
                <w:sz w:val="21"/>
                <w:szCs w:val="21"/>
              </w:rPr>
            </w:pPr>
          </w:p>
        </w:tc>
        <w:tc>
          <w:tcPr>
            <w:tcW w:w="420" w:type="pct"/>
            <w:vMerge w:val="restart"/>
            <w:tcBorders>
              <w:top w:val="nil"/>
              <w:left w:val="nil"/>
              <w:bottom w:val="outset" w:color="auto" w:sz="6" w:space="0"/>
              <w:right w:val="single" w:color="auto" w:sz="8" w:space="0"/>
            </w:tcBorders>
            <w:noWrap w:val="0"/>
            <w:vAlign w:val="center"/>
          </w:tcPr>
          <w:p w14:paraId="002D1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（五）不予处理</w:t>
            </w:r>
          </w:p>
        </w:tc>
        <w:tc>
          <w:tcPr>
            <w:tcW w:w="600" w:type="pct"/>
            <w:tcBorders>
              <w:top w:val="nil"/>
              <w:left w:val="nil"/>
              <w:bottom w:val="single" w:color="auto" w:sz="8" w:space="0"/>
              <w:right w:val="single" w:color="auto" w:sz="8" w:space="0"/>
            </w:tcBorders>
            <w:noWrap w:val="0"/>
            <w:vAlign w:val="top"/>
          </w:tcPr>
          <w:p w14:paraId="4D5224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1.信访举报投诉类申请</w:t>
            </w:r>
          </w:p>
        </w:tc>
        <w:tc>
          <w:tcPr>
            <w:tcW w:w="242" w:type="pct"/>
            <w:tcBorders>
              <w:top w:val="nil"/>
              <w:left w:val="nil"/>
              <w:bottom w:val="single" w:color="auto" w:sz="8" w:space="0"/>
              <w:right w:val="single" w:color="auto" w:sz="8" w:space="0"/>
            </w:tcBorders>
            <w:noWrap w:val="0"/>
            <w:vAlign w:val="center"/>
          </w:tcPr>
          <w:p w14:paraId="02228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D83D8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D0E5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B4666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0DB9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347D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8A6D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56A4A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2EB39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7A7A78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77A18AAE">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7F055354">
            <w:pPr>
              <w:jc w:val="left"/>
              <w:rPr>
                <w:rFonts w:hint="eastAsia" w:ascii="宋体" w:hAnsi="宋体" w:eastAsia="宋体" w:cs="宋体"/>
                <w:color w:val="000000"/>
                <w:sz w:val="21"/>
                <w:szCs w:val="21"/>
              </w:rPr>
            </w:pPr>
          </w:p>
        </w:tc>
        <w:tc>
          <w:tcPr>
            <w:tcW w:w="600" w:type="pct"/>
            <w:tcBorders>
              <w:top w:val="single" w:color="auto" w:sz="8" w:space="0"/>
              <w:left w:val="nil"/>
              <w:bottom w:val="single" w:color="auto" w:sz="8" w:space="0"/>
              <w:right w:val="single" w:color="auto" w:sz="8" w:space="0"/>
            </w:tcBorders>
            <w:noWrap w:val="0"/>
            <w:vAlign w:val="top"/>
          </w:tcPr>
          <w:p w14:paraId="23FB3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2.重复申请</w:t>
            </w:r>
          </w:p>
        </w:tc>
        <w:tc>
          <w:tcPr>
            <w:tcW w:w="242" w:type="pct"/>
            <w:tcBorders>
              <w:top w:val="single" w:color="auto" w:sz="8" w:space="0"/>
              <w:left w:val="nil"/>
              <w:bottom w:val="single" w:color="auto" w:sz="8" w:space="0"/>
              <w:right w:val="single" w:color="auto" w:sz="8" w:space="0"/>
            </w:tcBorders>
            <w:noWrap w:val="0"/>
            <w:vAlign w:val="center"/>
          </w:tcPr>
          <w:p w14:paraId="5FF53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44E2B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704A3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488F6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1E1E9C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07130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0FF60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single" w:color="auto" w:sz="8" w:space="0"/>
              <w:left w:val="nil"/>
              <w:bottom w:val="single" w:color="auto" w:sz="8" w:space="0"/>
              <w:right w:val="single" w:color="auto" w:sz="8" w:space="0"/>
            </w:tcBorders>
            <w:noWrap w:val="0"/>
            <w:vAlign w:val="center"/>
          </w:tcPr>
          <w:p w14:paraId="4F3DB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single" w:color="auto" w:sz="8" w:space="0"/>
              <w:left w:val="nil"/>
              <w:bottom w:val="single" w:color="auto" w:sz="8" w:space="0"/>
              <w:right w:val="single" w:color="auto" w:sz="8" w:space="0"/>
            </w:tcBorders>
            <w:noWrap w:val="0"/>
            <w:vAlign w:val="center"/>
          </w:tcPr>
          <w:p w14:paraId="669B8D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4919F5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411" w:hRule="atLeast"/>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3907C795">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50282BE5">
            <w:pPr>
              <w:jc w:val="left"/>
              <w:rPr>
                <w:rFonts w:hint="eastAsia" w:ascii="宋体" w:hAnsi="宋体" w:eastAsia="宋体" w:cs="宋体"/>
                <w:color w:val="000000"/>
                <w:sz w:val="21"/>
                <w:szCs w:val="21"/>
              </w:rPr>
            </w:pPr>
          </w:p>
        </w:tc>
        <w:tc>
          <w:tcPr>
            <w:tcW w:w="600" w:type="pct"/>
            <w:tcBorders>
              <w:top w:val="single" w:color="auto" w:sz="8" w:space="0"/>
              <w:left w:val="nil"/>
              <w:bottom w:val="single" w:color="auto" w:sz="8" w:space="0"/>
              <w:right w:val="single" w:color="auto" w:sz="8" w:space="0"/>
            </w:tcBorders>
            <w:noWrap w:val="0"/>
            <w:vAlign w:val="top"/>
          </w:tcPr>
          <w:p w14:paraId="2C686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3.要求提供公开出版物</w:t>
            </w:r>
          </w:p>
        </w:tc>
        <w:tc>
          <w:tcPr>
            <w:tcW w:w="242" w:type="pct"/>
            <w:tcBorders>
              <w:top w:val="single" w:color="auto" w:sz="8" w:space="0"/>
              <w:left w:val="nil"/>
              <w:bottom w:val="single" w:color="auto" w:sz="8" w:space="0"/>
              <w:right w:val="single" w:color="auto" w:sz="8" w:space="0"/>
            </w:tcBorders>
            <w:noWrap w:val="0"/>
            <w:vAlign w:val="center"/>
          </w:tcPr>
          <w:p w14:paraId="2D697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559A2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34BA9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7D60C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75B56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78B3E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5C85A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single" w:color="auto" w:sz="8" w:space="0"/>
              <w:left w:val="nil"/>
              <w:bottom w:val="single" w:color="auto" w:sz="8" w:space="0"/>
              <w:right w:val="single" w:color="auto" w:sz="8" w:space="0"/>
            </w:tcBorders>
            <w:noWrap w:val="0"/>
            <w:vAlign w:val="center"/>
          </w:tcPr>
          <w:p w14:paraId="355BF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single" w:color="auto" w:sz="8" w:space="0"/>
              <w:left w:val="nil"/>
              <w:bottom w:val="single" w:color="auto" w:sz="8" w:space="0"/>
              <w:right w:val="single" w:color="auto" w:sz="8" w:space="0"/>
            </w:tcBorders>
            <w:noWrap w:val="0"/>
            <w:vAlign w:val="center"/>
          </w:tcPr>
          <w:p w14:paraId="5CBC0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22603F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07" w:hRule="atLeast"/>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6CC2D159">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3C97EC92">
            <w:pPr>
              <w:jc w:val="left"/>
              <w:rPr>
                <w:rFonts w:hint="eastAsia" w:ascii="宋体" w:hAnsi="宋体" w:eastAsia="宋体" w:cs="宋体"/>
                <w:color w:val="000000"/>
                <w:sz w:val="21"/>
                <w:szCs w:val="21"/>
              </w:rPr>
            </w:pPr>
          </w:p>
        </w:tc>
        <w:tc>
          <w:tcPr>
            <w:tcW w:w="600" w:type="pct"/>
            <w:tcBorders>
              <w:top w:val="single" w:color="auto" w:sz="8" w:space="0"/>
              <w:left w:val="nil"/>
              <w:bottom w:val="single" w:color="auto" w:sz="8" w:space="0"/>
              <w:right w:val="single" w:color="auto" w:sz="8" w:space="0"/>
            </w:tcBorders>
            <w:noWrap w:val="0"/>
            <w:vAlign w:val="top"/>
          </w:tcPr>
          <w:p w14:paraId="6A1BD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4.无正当理由大量反复申请</w:t>
            </w:r>
          </w:p>
        </w:tc>
        <w:tc>
          <w:tcPr>
            <w:tcW w:w="242" w:type="pct"/>
            <w:tcBorders>
              <w:top w:val="single" w:color="auto" w:sz="8" w:space="0"/>
              <w:left w:val="nil"/>
              <w:bottom w:val="single" w:color="auto" w:sz="8" w:space="0"/>
              <w:right w:val="single" w:color="auto" w:sz="8" w:space="0"/>
            </w:tcBorders>
            <w:noWrap w:val="0"/>
            <w:vAlign w:val="center"/>
          </w:tcPr>
          <w:p w14:paraId="1B778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063BA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604E3C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7E681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0F1A3C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47FE9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single" w:color="auto" w:sz="8" w:space="0"/>
              <w:left w:val="nil"/>
              <w:bottom w:val="single" w:color="auto" w:sz="8" w:space="0"/>
              <w:right w:val="single" w:color="auto" w:sz="8" w:space="0"/>
            </w:tcBorders>
            <w:noWrap w:val="0"/>
            <w:vAlign w:val="center"/>
          </w:tcPr>
          <w:p w14:paraId="55383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single" w:color="auto" w:sz="8" w:space="0"/>
              <w:left w:val="nil"/>
              <w:bottom w:val="single" w:color="auto" w:sz="8" w:space="0"/>
              <w:right w:val="single" w:color="auto" w:sz="8" w:space="0"/>
            </w:tcBorders>
            <w:noWrap w:val="0"/>
            <w:vAlign w:val="center"/>
          </w:tcPr>
          <w:p w14:paraId="3EB7B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single" w:color="auto" w:sz="8" w:space="0"/>
              <w:left w:val="nil"/>
              <w:bottom w:val="single" w:color="auto" w:sz="8" w:space="0"/>
              <w:right w:val="single" w:color="auto" w:sz="8" w:space="0"/>
            </w:tcBorders>
            <w:noWrap w:val="0"/>
            <w:vAlign w:val="center"/>
          </w:tcPr>
          <w:p w14:paraId="29846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369348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659" w:hRule="atLeast"/>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61D54C35">
            <w:pPr>
              <w:jc w:val="left"/>
              <w:rPr>
                <w:rFonts w:hint="eastAsia" w:ascii="宋体" w:hAnsi="宋体" w:eastAsia="宋体" w:cs="宋体"/>
                <w:color w:val="000000"/>
                <w:sz w:val="21"/>
                <w:szCs w:val="21"/>
              </w:rPr>
            </w:pPr>
          </w:p>
        </w:tc>
        <w:tc>
          <w:tcPr>
            <w:tcW w:w="420" w:type="pct"/>
            <w:vMerge w:val="continue"/>
            <w:tcBorders>
              <w:top w:val="nil"/>
              <w:left w:val="nil"/>
              <w:bottom w:val="outset" w:color="auto" w:sz="6" w:space="0"/>
              <w:right w:val="single" w:color="auto" w:sz="8" w:space="0"/>
            </w:tcBorders>
            <w:noWrap w:val="0"/>
            <w:vAlign w:val="center"/>
          </w:tcPr>
          <w:p w14:paraId="7EC8D688">
            <w:pPr>
              <w:jc w:val="left"/>
              <w:rPr>
                <w:rFonts w:hint="eastAsia" w:ascii="宋体" w:hAnsi="宋体" w:eastAsia="宋体" w:cs="宋体"/>
                <w:color w:val="000000"/>
                <w:sz w:val="21"/>
                <w:szCs w:val="21"/>
              </w:rPr>
            </w:pPr>
          </w:p>
        </w:tc>
        <w:tc>
          <w:tcPr>
            <w:tcW w:w="600" w:type="pct"/>
            <w:tcBorders>
              <w:top w:val="nil"/>
              <w:left w:val="nil"/>
              <w:bottom w:val="outset" w:color="auto" w:sz="6" w:space="0"/>
              <w:right w:val="single" w:color="auto" w:sz="8" w:space="0"/>
            </w:tcBorders>
            <w:noWrap w:val="0"/>
            <w:vAlign w:val="center"/>
          </w:tcPr>
          <w:p w14:paraId="09054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5.要求行政机关确认或重新出具已获取信息</w:t>
            </w:r>
          </w:p>
        </w:tc>
        <w:tc>
          <w:tcPr>
            <w:tcW w:w="242" w:type="pct"/>
            <w:tcBorders>
              <w:top w:val="nil"/>
              <w:left w:val="nil"/>
              <w:bottom w:val="outset" w:color="auto" w:sz="6" w:space="0"/>
              <w:right w:val="single" w:color="auto" w:sz="8" w:space="0"/>
            </w:tcBorders>
            <w:noWrap w:val="0"/>
            <w:vAlign w:val="center"/>
          </w:tcPr>
          <w:p w14:paraId="1B67C3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outset" w:color="auto" w:sz="6" w:space="0"/>
              <w:right w:val="single" w:color="auto" w:sz="8" w:space="0"/>
            </w:tcBorders>
            <w:noWrap w:val="0"/>
            <w:vAlign w:val="center"/>
          </w:tcPr>
          <w:p w14:paraId="6DE79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outset" w:color="auto" w:sz="6" w:space="0"/>
              <w:right w:val="single" w:color="auto" w:sz="8" w:space="0"/>
            </w:tcBorders>
            <w:noWrap w:val="0"/>
            <w:vAlign w:val="center"/>
          </w:tcPr>
          <w:p w14:paraId="1674A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outset" w:color="auto" w:sz="6" w:space="0"/>
              <w:right w:val="single" w:color="auto" w:sz="8" w:space="0"/>
            </w:tcBorders>
            <w:noWrap w:val="0"/>
            <w:vAlign w:val="center"/>
          </w:tcPr>
          <w:p w14:paraId="6CF91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outset" w:color="auto" w:sz="6" w:space="0"/>
              <w:right w:val="single" w:color="auto" w:sz="8" w:space="0"/>
            </w:tcBorders>
            <w:noWrap w:val="0"/>
            <w:vAlign w:val="center"/>
          </w:tcPr>
          <w:p w14:paraId="1E64B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outset" w:color="auto" w:sz="6" w:space="0"/>
              <w:right w:val="single" w:color="auto" w:sz="8" w:space="0"/>
            </w:tcBorders>
            <w:noWrap w:val="0"/>
            <w:vAlign w:val="center"/>
          </w:tcPr>
          <w:p w14:paraId="48519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outset" w:color="auto" w:sz="6" w:space="0"/>
              <w:right w:val="single" w:color="auto" w:sz="8" w:space="0"/>
            </w:tcBorders>
            <w:noWrap w:val="0"/>
            <w:vAlign w:val="center"/>
          </w:tcPr>
          <w:p w14:paraId="30B2D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outset" w:color="auto" w:sz="6" w:space="0"/>
              <w:right w:val="single" w:color="auto" w:sz="8" w:space="0"/>
            </w:tcBorders>
            <w:noWrap w:val="0"/>
            <w:vAlign w:val="center"/>
          </w:tcPr>
          <w:p w14:paraId="575D4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outset" w:color="auto" w:sz="6" w:space="0"/>
              <w:right w:val="single" w:color="auto" w:sz="8" w:space="0"/>
            </w:tcBorders>
            <w:noWrap w:val="0"/>
            <w:vAlign w:val="center"/>
          </w:tcPr>
          <w:p w14:paraId="3EE34E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7820DA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51" w:hRule="atLeast"/>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30BAEBA6">
            <w:pPr>
              <w:jc w:val="left"/>
              <w:rPr>
                <w:rFonts w:hint="eastAsia" w:ascii="宋体" w:hAnsi="宋体" w:eastAsia="宋体" w:cs="宋体"/>
                <w:color w:val="000000"/>
                <w:sz w:val="21"/>
                <w:szCs w:val="21"/>
              </w:rPr>
            </w:pPr>
          </w:p>
        </w:tc>
        <w:tc>
          <w:tcPr>
            <w:tcW w:w="420" w:type="pct"/>
            <w:vMerge w:val="restart"/>
            <w:tcBorders>
              <w:top w:val="outset" w:color="auto" w:sz="6" w:space="0"/>
              <w:left w:val="nil"/>
              <w:bottom w:val="outset" w:color="auto" w:sz="6" w:space="0"/>
              <w:right w:val="single" w:color="auto" w:sz="8" w:space="0"/>
            </w:tcBorders>
            <w:noWrap w:val="0"/>
            <w:vAlign w:val="center"/>
          </w:tcPr>
          <w:p w14:paraId="097EB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（六）其他处理</w:t>
            </w:r>
          </w:p>
        </w:tc>
        <w:tc>
          <w:tcPr>
            <w:tcW w:w="600" w:type="pct"/>
            <w:tcBorders>
              <w:top w:val="nil"/>
              <w:left w:val="nil"/>
              <w:bottom w:val="single" w:color="auto" w:sz="8" w:space="0"/>
              <w:right w:val="single" w:color="auto" w:sz="8" w:space="0"/>
            </w:tcBorders>
            <w:noWrap w:val="0"/>
            <w:vAlign w:val="center"/>
          </w:tcPr>
          <w:p w14:paraId="6C429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1.申请人无正当理由逾期不补正、行政机关不再处理其政府信息公开申请</w:t>
            </w:r>
          </w:p>
        </w:tc>
        <w:tc>
          <w:tcPr>
            <w:tcW w:w="242" w:type="pct"/>
            <w:tcBorders>
              <w:top w:val="nil"/>
              <w:left w:val="nil"/>
              <w:bottom w:val="single" w:color="auto" w:sz="8" w:space="0"/>
              <w:right w:val="single" w:color="auto" w:sz="8" w:space="0"/>
            </w:tcBorders>
            <w:noWrap w:val="0"/>
            <w:vAlign w:val="center"/>
          </w:tcPr>
          <w:p w14:paraId="6C10E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2B7B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9AAAE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1AF0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306D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AFF7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F0B0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65AB08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79C369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41D40B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93" w:hRule="atLeast"/>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25FAC6F8">
            <w:pPr>
              <w:jc w:val="left"/>
              <w:rPr>
                <w:rFonts w:hint="eastAsia" w:ascii="宋体" w:hAnsi="宋体" w:eastAsia="宋体" w:cs="宋体"/>
                <w:color w:val="000000"/>
                <w:sz w:val="21"/>
                <w:szCs w:val="21"/>
              </w:rPr>
            </w:pPr>
          </w:p>
        </w:tc>
        <w:tc>
          <w:tcPr>
            <w:tcW w:w="420" w:type="pct"/>
            <w:vMerge w:val="continue"/>
            <w:tcBorders>
              <w:top w:val="outset" w:color="auto" w:sz="6" w:space="0"/>
              <w:left w:val="nil"/>
              <w:bottom w:val="outset" w:color="auto" w:sz="6" w:space="0"/>
              <w:right w:val="single" w:color="auto" w:sz="8" w:space="0"/>
            </w:tcBorders>
            <w:noWrap w:val="0"/>
            <w:vAlign w:val="center"/>
          </w:tcPr>
          <w:p w14:paraId="5D4D6B6C">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center"/>
          </w:tcPr>
          <w:p w14:paraId="6DEBC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2.申请人逾期未按收费通知要求缴纳费用、行政机关不再处理其政府信息公开申请</w:t>
            </w:r>
          </w:p>
        </w:tc>
        <w:tc>
          <w:tcPr>
            <w:tcW w:w="242" w:type="pct"/>
            <w:tcBorders>
              <w:top w:val="nil"/>
              <w:left w:val="nil"/>
              <w:bottom w:val="single" w:color="auto" w:sz="8" w:space="0"/>
              <w:right w:val="single" w:color="auto" w:sz="8" w:space="0"/>
            </w:tcBorders>
            <w:noWrap w:val="0"/>
            <w:vAlign w:val="center"/>
          </w:tcPr>
          <w:p w14:paraId="405AB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9980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5CBA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F42F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975A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0B9E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60A1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04358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56396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0EA582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473" w:hRule="atLeast"/>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16688C6A">
            <w:pPr>
              <w:jc w:val="left"/>
              <w:rPr>
                <w:rFonts w:hint="eastAsia" w:ascii="宋体" w:hAnsi="宋体" w:eastAsia="宋体" w:cs="宋体"/>
                <w:color w:val="000000"/>
                <w:sz w:val="21"/>
                <w:szCs w:val="21"/>
              </w:rPr>
            </w:pPr>
          </w:p>
        </w:tc>
        <w:tc>
          <w:tcPr>
            <w:tcW w:w="420" w:type="pct"/>
            <w:vMerge w:val="continue"/>
            <w:tcBorders>
              <w:top w:val="outset" w:color="auto" w:sz="6" w:space="0"/>
              <w:left w:val="nil"/>
              <w:bottom w:val="outset" w:color="auto" w:sz="6" w:space="0"/>
              <w:right w:val="single" w:color="auto" w:sz="8" w:space="0"/>
            </w:tcBorders>
            <w:noWrap w:val="0"/>
            <w:vAlign w:val="center"/>
          </w:tcPr>
          <w:p w14:paraId="0ED58430">
            <w:pPr>
              <w:jc w:val="left"/>
              <w:rPr>
                <w:rFonts w:hint="eastAsia" w:ascii="宋体" w:hAnsi="宋体" w:eastAsia="宋体" w:cs="宋体"/>
                <w:color w:val="000000"/>
                <w:sz w:val="21"/>
                <w:szCs w:val="21"/>
              </w:rPr>
            </w:pPr>
          </w:p>
        </w:tc>
        <w:tc>
          <w:tcPr>
            <w:tcW w:w="600" w:type="pct"/>
            <w:tcBorders>
              <w:top w:val="nil"/>
              <w:left w:val="nil"/>
              <w:bottom w:val="single" w:color="auto" w:sz="8" w:space="0"/>
              <w:right w:val="single" w:color="auto" w:sz="8" w:space="0"/>
            </w:tcBorders>
            <w:noWrap w:val="0"/>
            <w:vAlign w:val="center"/>
          </w:tcPr>
          <w:p w14:paraId="53B1DB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3.其他</w:t>
            </w:r>
          </w:p>
        </w:tc>
        <w:tc>
          <w:tcPr>
            <w:tcW w:w="242" w:type="pct"/>
            <w:tcBorders>
              <w:top w:val="nil"/>
              <w:left w:val="nil"/>
              <w:bottom w:val="single" w:color="auto" w:sz="8" w:space="0"/>
              <w:right w:val="single" w:color="auto" w:sz="8" w:space="0"/>
            </w:tcBorders>
            <w:noWrap w:val="0"/>
            <w:vAlign w:val="center"/>
          </w:tcPr>
          <w:p w14:paraId="321E9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144B6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0D5F7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C000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78F15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BA64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4462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6B1C7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67070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6FE016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442" w:hRule="atLeast"/>
          <w:jc w:val="center"/>
        </w:trPr>
        <w:tc>
          <w:tcPr>
            <w:tcW w:w="301" w:type="pct"/>
            <w:vMerge w:val="continue"/>
            <w:tcBorders>
              <w:top w:val="nil"/>
              <w:left w:val="single" w:color="auto" w:sz="8" w:space="0"/>
              <w:bottom w:val="outset" w:color="auto" w:sz="6" w:space="0"/>
              <w:right w:val="single" w:color="auto" w:sz="8" w:space="0"/>
            </w:tcBorders>
            <w:noWrap w:val="0"/>
            <w:vAlign w:val="center"/>
          </w:tcPr>
          <w:p w14:paraId="59A1FDB2">
            <w:pPr>
              <w:jc w:val="left"/>
              <w:rPr>
                <w:rFonts w:hint="eastAsia" w:ascii="宋体" w:hAnsi="宋体" w:eastAsia="宋体" w:cs="宋体"/>
                <w:color w:val="000000"/>
                <w:sz w:val="21"/>
                <w:szCs w:val="21"/>
              </w:rPr>
            </w:pPr>
          </w:p>
        </w:tc>
        <w:tc>
          <w:tcPr>
            <w:tcW w:w="1021" w:type="pct"/>
            <w:gridSpan w:val="2"/>
            <w:tcBorders>
              <w:top w:val="nil"/>
              <w:left w:val="nil"/>
              <w:bottom w:val="single" w:color="auto" w:sz="8" w:space="0"/>
              <w:right w:val="single" w:color="auto" w:sz="8" w:space="0"/>
            </w:tcBorders>
            <w:noWrap w:val="0"/>
            <w:vAlign w:val="center"/>
          </w:tcPr>
          <w:p w14:paraId="085D7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（七）总计</w:t>
            </w:r>
          </w:p>
        </w:tc>
        <w:tc>
          <w:tcPr>
            <w:tcW w:w="242" w:type="pct"/>
            <w:tcBorders>
              <w:top w:val="nil"/>
              <w:left w:val="nil"/>
              <w:bottom w:val="single" w:color="auto" w:sz="8" w:space="0"/>
              <w:right w:val="single" w:color="auto" w:sz="8" w:space="0"/>
            </w:tcBorders>
            <w:noWrap w:val="0"/>
            <w:vAlign w:val="center"/>
          </w:tcPr>
          <w:p w14:paraId="3B4F53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0B7D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D8E30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CD47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011A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4ED4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6F222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990" w:type="pct"/>
            <w:tcBorders>
              <w:top w:val="nil"/>
              <w:left w:val="nil"/>
              <w:bottom w:val="single" w:color="auto" w:sz="8" w:space="0"/>
              <w:right w:val="single" w:color="auto" w:sz="8" w:space="0"/>
            </w:tcBorders>
            <w:noWrap w:val="0"/>
            <w:vAlign w:val="center"/>
          </w:tcPr>
          <w:p w14:paraId="3C8213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c>
          <w:tcPr>
            <w:tcW w:w="990" w:type="pct"/>
            <w:tcBorders>
              <w:top w:val="nil"/>
              <w:left w:val="nil"/>
              <w:bottom w:val="single" w:color="auto" w:sz="8" w:space="0"/>
              <w:right w:val="single" w:color="auto" w:sz="8" w:space="0"/>
            </w:tcBorders>
            <w:noWrap w:val="0"/>
            <w:vAlign w:val="center"/>
          </w:tcPr>
          <w:p w14:paraId="0A160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kern w:val="0"/>
                <w:sz w:val="21"/>
                <w:szCs w:val="21"/>
                <w:lang w:val="en-US" w:eastAsia="zh-CN" w:bidi="ar"/>
              </w:rPr>
            </w:pPr>
          </w:p>
        </w:tc>
      </w:tr>
      <w:tr w14:paraId="21B08E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489" w:hRule="atLeast"/>
          <w:jc w:val="center"/>
        </w:trPr>
        <w:tc>
          <w:tcPr>
            <w:tcW w:w="1322" w:type="pct"/>
            <w:gridSpan w:val="3"/>
            <w:tcBorders>
              <w:top w:val="nil"/>
              <w:left w:val="single" w:color="auto" w:sz="8" w:space="0"/>
              <w:bottom w:val="single" w:color="auto" w:sz="8" w:space="0"/>
              <w:right w:val="single" w:color="auto" w:sz="8" w:space="0"/>
            </w:tcBorders>
            <w:noWrap w:val="0"/>
            <w:vAlign w:val="center"/>
          </w:tcPr>
          <w:p w14:paraId="30770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四、结转下年度继续办理</w:t>
            </w:r>
          </w:p>
        </w:tc>
        <w:tc>
          <w:tcPr>
            <w:tcW w:w="242" w:type="pct"/>
            <w:tcBorders>
              <w:top w:val="nil"/>
              <w:left w:val="nil"/>
              <w:bottom w:val="single" w:color="auto" w:sz="8" w:space="0"/>
              <w:right w:val="single" w:color="auto" w:sz="8" w:space="0"/>
            </w:tcBorders>
            <w:noWrap w:val="0"/>
            <w:vAlign w:val="center"/>
          </w:tcPr>
          <w:p w14:paraId="0403C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29B8B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2914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40955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34A436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4D183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color w:val="000000"/>
                <w:sz w:val="21"/>
                <w:szCs w:val="21"/>
                <w:lang w:val="en-US"/>
              </w:rPr>
            </w:pPr>
            <w:r>
              <w:rPr>
                <w:rFonts w:hint="eastAsia" w:ascii="宋体" w:hAnsi="宋体" w:cs="宋体"/>
                <w:color w:val="000000"/>
                <w:kern w:val="0"/>
                <w:sz w:val="21"/>
                <w:szCs w:val="21"/>
                <w:lang w:val="en-US" w:eastAsia="zh-CN" w:bidi="ar"/>
              </w:rPr>
              <w:t>0</w:t>
            </w:r>
          </w:p>
        </w:tc>
        <w:tc>
          <w:tcPr>
            <w:tcW w:w="242" w:type="pct"/>
            <w:tcBorders>
              <w:top w:val="nil"/>
              <w:left w:val="nil"/>
              <w:bottom w:val="single" w:color="auto" w:sz="8" w:space="0"/>
              <w:right w:val="single" w:color="auto" w:sz="8" w:space="0"/>
            </w:tcBorders>
            <w:noWrap w:val="0"/>
            <w:vAlign w:val="center"/>
          </w:tcPr>
          <w:p w14:paraId="583F83C6">
            <w:pPr>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c>
          <w:tcPr>
            <w:tcW w:w="990" w:type="pct"/>
            <w:tcBorders>
              <w:top w:val="nil"/>
              <w:left w:val="nil"/>
              <w:bottom w:val="single" w:color="auto" w:sz="8" w:space="0"/>
              <w:right w:val="single" w:color="auto" w:sz="8" w:space="0"/>
            </w:tcBorders>
            <w:noWrap w:val="0"/>
            <w:vAlign w:val="center"/>
          </w:tcPr>
          <w:p w14:paraId="77F35CDD">
            <w:pPr>
              <w:jc w:val="both"/>
              <w:rPr>
                <w:rFonts w:hint="eastAsia" w:ascii="宋体" w:hAnsi="宋体" w:eastAsia="宋体" w:cs="宋体"/>
                <w:color w:val="000000"/>
                <w:sz w:val="21"/>
                <w:szCs w:val="21"/>
              </w:rPr>
            </w:pPr>
          </w:p>
        </w:tc>
        <w:tc>
          <w:tcPr>
            <w:tcW w:w="990" w:type="pct"/>
            <w:tcBorders>
              <w:top w:val="nil"/>
              <w:left w:val="nil"/>
              <w:bottom w:val="single" w:color="auto" w:sz="8" w:space="0"/>
              <w:right w:val="single" w:color="auto" w:sz="8" w:space="0"/>
            </w:tcBorders>
            <w:noWrap w:val="0"/>
            <w:vAlign w:val="center"/>
          </w:tcPr>
          <w:p w14:paraId="614B236C">
            <w:pPr>
              <w:jc w:val="both"/>
              <w:rPr>
                <w:rFonts w:hint="eastAsia" w:ascii="宋体" w:hAnsi="宋体" w:eastAsia="宋体" w:cs="宋体"/>
                <w:color w:val="000000"/>
                <w:sz w:val="21"/>
                <w:szCs w:val="21"/>
              </w:rPr>
            </w:pPr>
          </w:p>
        </w:tc>
      </w:tr>
    </w:tbl>
    <w:p w14:paraId="48AC905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注意：“</w:t>
      </w:r>
      <w:r>
        <w:rPr>
          <w:rFonts w:hint="eastAsia" w:ascii="仿宋_GB2312" w:hAnsi="仿宋_GB2312" w:eastAsia="仿宋_GB2312" w:cs="仿宋_GB2312"/>
          <w:color w:val="000000"/>
          <w:sz w:val="32"/>
          <w:szCs w:val="32"/>
        </w:rPr>
        <w:t>上年结转政府信息公开申请数量”</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lang w:eastAsia="zh-CN"/>
        </w:rPr>
        <w:t>上年度</w:t>
      </w:r>
      <w:r>
        <w:rPr>
          <w:rFonts w:hint="eastAsia" w:ascii="仿宋_GB2312" w:hAnsi="仿宋_GB2312" w:eastAsia="仿宋_GB2312" w:cs="仿宋_GB2312"/>
          <w:color w:val="000000"/>
          <w:sz w:val="32"/>
          <w:szCs w:val="32"/>
        </w:rPr>
        <w:t>中“结转下年度继续办理”</w:t>
      </w:r>
      <w:r>
        <w:rPr>
          <w:rFonts w:hint="eastAsia" w:ascii="仿宋_GB2312" w:hAnsi="仿宋_GB2312" w:eastAsia="仿宋_GB2312" w:cs="仿宋_GB2312"/>
          <w:color w:val="000000"/>
          <w:sz w:val="32"/>
          <w:szCs w:val="32"/>
          <w:lang w:eastAsia="zh-CN"/>
        </w:rPr>
        <w:t>保持一致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表格不能留空，如没有对应数字，应填“</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w:t>
      </w:r>
    </w:p>
    <w:p w14:paraId="1C55F70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p>
    <w:p w14:paraId="2689E2B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rPr>
        <w:t>四、政府信息公开行政复议、行政诉讼情况</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65"/>
        <w:gridCol w:w="566"/>
        <w:gridCol w:w="566"/>
        <w:gridCol w:w="576"/>
        <w:gridCol w:w="566"/>
        <w:gridCol w:w="566"/>
        <w:gridCol w:w="566"/>
        <w:gridCol w:w="566"/>
        <w:gridCol w:w="576"/>
        <w:gridCol w:w="566"/>
        <w:gridCol w:w="566"/>
        <w:gridCol w:w="566"/>
        <w:gridCol w:w="566"/>
        <w:gridCol w:w="579"/>
      </w:tblGrid>
      <w:tr w14:paraId="183F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noWrap w:val="0"/>
            <w:vAlign w:val="center"/>
          </w:tcPr>
          <w:p w14:paraId="5049F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noWrap w:val="0"/>
            <w:vAlign w:val="center"/>
          </w:tcPr>
          <w:p w14:paraId="3C668A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行政诉讼</w:t>
            </w:r>
          </w:p>
        </w:tc>
      </w:tr>
      <w:tr w14:paraId="29BC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noWrap w:val="0"/>
            <w:vAlign w:val="center"/>
          </w:tcPr>
          <w:p w14:paraId="58029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noWrap w:val="0"/>
            <w:vAlign w:val="center"/>
          </w:tcPr>
          <w:p w14:paraId="0D1AA7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noWrap w:val="0"/>
            <w:vAlign w:val="center"/>
          </w:tcPr>
          <w:p w14:paraId="6D81A0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noWrap w:val="0"/>
            <w:vAlign w:val="center"/>
          </w:tcPr>
          <w:p w14:paraId="11AA9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337" w:type="pct"/>
            <w:vMerge w:val="restart"/>
            <w:tcBorders>
              <w:top w:val="single" w:color="auto" w:sz="4" w:space="0"/>
              <w:left w:val="single" w:color="auto" w:sz="4" w:space="0"/>
              <w:bottom w:val="single" w:color="auto" w:sz="4" w:space="0"/>
              <w:right w:val="single" w:color="auto" w:sz="4" w:space="0"/>
            </w:tcBorders>
            <w:noWrap w:val="0"/>
            <w:vAlign w:val="center"/>
          </w:tcPr>
          <w:p w14:paraId="17B07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noWrap w:val="0"/>
            <w:vAlign w:val="center"/>
          </w:tcPr>
          <w:p w14:paraId="5A9EB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未经复议直接起诉</w:t>
            </w:r>
          </w:p>
        </w:tc>
        <w:tc>
          <w:tcPr>
            <w:tcW w:w="1667" w:type="pct"/>
            <w:gridSpan w:val="5"/>
            <w:tcBorders>
              <w:top w:val="single" w:color="auto" w:sz="4" w:space="0"/>
              <w:left w:val="single" w:color="auto" w:sz="4" w:space="0"/>
              <w:bottom w:val="single" w:color="auto" w:sz="4" w:space="0"/>
              <w:right w:val="single" w:color="auto" w:sz="4" w:space="0"/>
            </w:tcBorders>
            <w:noWrap w:val="0"/>
            <w:vAlign w:val="center"/>
          </w:tcPr>
          <w:p w14:paraId="5B65B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复议后起诉</w:t>
            </w:r>
          </w:p>
        </w:tc>
      </w:tr>
      <w:tr w14:paraId="0C95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331" w:type="pct"/>
            <w:vMerge w:val="continue"/>
            <w:tcBorders>
              <w:top w:val="nil"/>
              <w:left w:val="single" w:color="auto" w:sz="4" w:space="0"/>
              <w:bottom w:val="single" w:color="auto" w:sz="4" w:space="0"/>
              <w:right w:val="single" w:color="auto" w:sz="4" w:space="0"/>
            </w:tcBorders>
            <w:noWrap w:val="0"/>
            <w:vAlign w:val="center"/>
          </w:tcPr>
          <w:p w14:paraId="26E7DCD3">
            <w:pPr>
              <w:jc w:val="left"/>
              <w:rPr>
                <w:rFonts w:hint="eastAsia" w:ascii="宋体" w:hAnsi="宋体" w:eastAsia="宋体" w:cs="宋体"/>
                <w:color w:val="000000"/>
                <w:sz w:val="21"/>
                <w:szCs w:val="21"/>
              </w:rPr>
            </w:pPr>
          </w:p>
        </w:tc>
        <w:tc>
          <w:tcPr>
            <w:tcW w:w="332" w:type="pct"/>
            <w:vMerge w:val="continue"/>
            <w:tcBorders>
              <w:top w:val="nil"/>
              <w:left w:val="single" w:color="auto" w:sz="4" w:space="0"/>
              <w:bottom w:val="single" w:color="auto" w:sz="4" w:space="0"/>
              <w:right w:val="single" w:color="auto" w:sz="4" w:space="0"/>
            </w:tcBorders>
            <w:noWrap w:val="0"/>
            <w:vAlign w:val="center"/>
          </w:tcPr>
          <w:p w14:paraId="2D148C92">
            <w:pPr>
              <w:jc w:val="left"/>
              <w:rPr>
                <w:rFonts w:hint="eastAsia" w:ascii="宋体" w:hAnsi="宋体" w:eastAsia="宋体" w:cs="宋体"/>
                <w:color w:val="000000"/>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noWrap w:val="0"/>
            <w:vAlign w:val="center"/>
          </w:tcPr>
          <w:p w14:paraId="685F0AA8">
            <w:pPr>
              <w:jc w:val="left"/>
              <w:rPr>
                <w:rFonts w:hint="eastAsia" w:ascii="宋体" w:hAnsi="宋体" w:eastAsia="宋体" w:cs="宋体"/>
                <w:color w:val="000000"/>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noWrap w:val="0"/>
            <w:vAlign w:val="center"/>
          </w:tcPr>
          <w:p w14:paraId="3C02FE12">
            <w:pPr>
              <w:jc w:val="left"/>
              <w:rPr>
                <w:rFonts w:hint="eastAsia" w:ascii="宋体" w:hAnsi="宋体" w:eastAsia="宋体" w:cs="宋体"/>
                <w:color w:val="000000"/>
                <w:sz w:val="21"/>
                <w:szCs w:val="21"/>
              </w:rPr>
            </w:pPr>
          </w:p>
        </w:tc>
        <w:tc>
          <w:tcPr>
            <w:tcW w:w="337" w:type="pct"/>
            <w:vMerge w:val="continue"/>
            <w:tcBorders>
              <w:top w:val="single" w:color="auto" w:sz="4" w:space="0"/>
              <w:left w:val="single" w:color="auto" w:sz="4" w:space="0"/>
              <w:bottom w:val="single" w:color="auto" w:sz="4" w:space="0"/>
              <w:right w:val="single" w:color="auto" w:sz="4" w:space="0"/>
            </w:tcBorders>
            <w:noWrap w:val="0"/>
            <w:vAlign w:val="center"/>
          </w:tcPr>
          <w:p w14:paraId="4B235129">
            <w:pPr>
              <w:jc w:val="left"/>
              <w:rPr>
                <w:rFonts w:hint="eastAsia" w:ascii="宋体" w:hAnsi="宋体" w:eastAsia="宋体" w:cs="宋体"/>
                <w:color w:val="000000"/>
                <w:sz w:val="21"/>
                <w:szCs w:val="21"/>
              </w:rPr>
            </w:pPr>
          </w:p>
        </w:tc>
        <w:tc>
          <w:tcPr>
            <w:tcW w:w="332" w:type="pct"/>
            <w:tcBorders>
              <w:top w:val="single" w:color="auto" w:sz="4" w:space="0"/>
              <w:left w:val="single" w:color="auto" w:sz="4" w:space="0"/>
              <w:bottom w:val="single" w:color="auto" w:sz="4" w:space="0"/>
              <w:right w:val="single" w:color="auto" w:sz="4" w:space="0"/>
            </w:tcBorders>
            <w:noWrap w:val="0"/>
            <w:vAlign w:val="center"/>
          </w:tcPr>
          <w:p w14:paraId="0A541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17D45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81997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16B01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noWrap w:val="0"/>
            <w:vAlign w:val="center"/>
          </w:tcPr>
          <w:p w14:paraId="39C81C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6B421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3783E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3BF5DD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37FFE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noWrap w:val="0"/>
            <w:vAlign w:val="center"/>
          </w:tcPr>
          <w:p w14:paraId="7964E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宋体" w:hAnsi="宋体" w:eastAsia="宋体" w:cs="宋体"/>
                <w:color w:val="000000"/>
                <w:kern w:val="0"/>
                <w:sz w:val="20"/>
                <w:szCs w:val="20"/>
                <w:lang w:val="en-US" w:eastAsia="zh-CN" w:bidi="ar"/>
              </w:rPr>
              <w:t>总计</w:t>
            </w:r>
          </w:p>
        </w:tc>
      </w:tr>
      <w:tr w14:paraId="7F5E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noWrap w:val="0"/>
            <w:vAlign w:val="center"/>
          </w:tcPr>
          <w:p w14:paraId="53849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53802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58350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ECC9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000000"/>
                <w:lang w:val="en-US"/>
              </w:rPr>
            </w:pPr>
            <w:r>
              <w:rPr>
                <w:rFonts w:hint="eastAsia" w:ascii="黑体" w:hAnsi="宋体" w:eastAsia="黑体" w:cs="黑体"/>
                <w:color w:val="000000"/>
                <w:kern w:val="2"/>
                <w:sz w:val="20"/>
                <w:szCs w:val="20"/>
                <w:lang w:val="en-US" w:eastAsia="zh-CN" w:bidi="ar"/>
              </w:rPr>
              <w:t>0</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2795E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000000"/>
                <w:lang w:val="en-US"/>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19EC6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50832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000000"/>
                <w:lang w:val="en-US"/>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2865B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000000"/>
                <w:lang w:val="en-US"/>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57487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黑体" w:hAnsi="宋体" w:eastAsia="黑体" w:cs="黑体"/>
                <w:color w:val="000000"/>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noWrap w:val="0"/>
            <w:vAlign w:val="center"/>
          </w:tcPr>
          <w:p w14:paraId="4AEB5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000000"/>
                <w:lang w:val="en-US"/>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63248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2C611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58F6E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000000"/>
                <w:lang w:val="en-US"/>
              </w:rPr>
            </w:pPr>
            <w:r>
              <w:rPr>
                <w:rFonts w:hint="eastAsia" w:ascii="黑体" w:hAnsi="宋体" w:eastAsia="黑体" w:cs="黑体"/>
                <w:color w:val="000000"/>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5FB16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000000"/>
              </w:rPr>
            </w:pPr>
            <w:r>
              <w:rPr>
                <w:rFonts w:hint="eastAsia" w:ascii="黑体" w:hAnsi="宋体" w:eastAsia="黑体" w:cs="黑体"/>
                <w:color w:val="000000"/>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noWrap w:val="0"/>
            <w:vAlign w:val="center"/>
          </w:tcPr>
          <w:p w14:paraId="7EDA511B">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bl>
    <w:p w14:paraId="125FDC8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B1BEF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right="0"/>
        <w:rPr>
          <w:rFonts w:hint="eastAsia" w:ascii="仿宋" w:hAnsi="仿宋" w:eastAsia="仿宋" w:cs="仿宋"/>
          <w:i w:val="0"/>
          <w:iCs w:val="0"/>
          <w:caps w:val="0"/>
          <w:color w:val="333333"/>
          <w:spacing w:val="0"/>
          <w:sz w:val="30"/>
          <w:szCs w:val="30"/>
          <w:shd w:val="clear" w:fill="FFFFFF"/>
        </w:rPr>
      </w:pPr>
    </w:p>
    <w:p w14:paraId="60166D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360" w:lineRule="atLeast"/>
        <w:ind w:right="0" w:firstLine="320" w:firstLineChars="100"/>
        <w:jc w:val="both"/>
        <w:rPr>
          <w:rFonts w:ascii="黑体" w:hAnsi="宋体" w:eastAsia="黑体" w:cs="黑体"/>
          <w:b w:val="0"/>
          <w:bCs w:val="0"/>
          <w:color w:val="333333"/>
          <w:sz w:val="32"/>
          <w:szCs w:val="32"/>
        </w:rPr>
      </w:pPr>
      <w:r>
        <w:rPr>
          <w:rFonts w:ascii="黑体" w:hAnsi="宋体" w:eastAsia="黑体" w:cs="黑体"/>
          <w:b w:val="0"/>
          <w:bCs w:val="0"/>
          <w:color w:val="333333"/>
          <w:sz w:val="32"/>
          <w:szCs w:val="32"/>
        </w:rPr>
        <w:t>五、存在的主要问题及改进情况</w:t>
      </w:r>
    </w:p>
    <w:p w14:paraId="49F9B7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00" w:firstLineChars="300"/>
        <w:jc w:val="left"/>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rPr>
        <w:t>目前政务公开工作主要存在的问题有：</w:t>
      </w:r>
      <w:r>
        <w:rPr>
          <w:rFonts w:hint="eastAsia" w:ascii="仿宋" w:hAnsi="仿宋" w:eastAsia="仿宋" w:cs="仿宋"/>
          <w:i w:val="0"/>
          <w:iCs w:val="0"/>
          <w:caps w:val="0"/>
          <w:color w:val="333333"/>
          <w:spacing w:val="0"/>
          <w:sz w:val="30"/>
          <w:szCs w:val="30"/>
          <w:shd w:val="clear" w:fill="FFFFFF"/>
          <w:lang w:val="en-US" w:eastAsia="zh-CN"/>
        </w:rPr>
        <w:t>1、</w:t>
      </w:r>
      <w:r>
        <w:rPr>
          <w:rFonts w:hint="eastAsia" w:ascii="仿宋" w:hAnsi="仿宋" w:eastAsia="仿宋" w:cs="仿宋"/>
          <w:i w:val="0"/>
          <w:iCs w:val="0"/>
          <w:caps w:val="0"/>
          <w:color w:val="333333"/>
          <w:spacing w:val="0"/>
          <w:sz w:val="30"/>
          <w:szCs w:val="30"/>
          <w:shd w:val="clear" w:fill="FFFFFF"/>
        </w:rPr>
        <w:t>信息公开的内容还不够全面，群众需要看到了解的信息还有一定的差距；</w:t>
      </w:r>
      <w:r>
        <w:rPr>
          <w:rFonts w:hint="eastAsia" w:ascii="仿宋" w:hAnsi="仿宋" w:eastAsia="仿宋" w:cs="仿宋"/>
          <w:i w:val="0"/>
          <w:iCs w:val="0"/>
          <w:caps w:val="0"/>
          <w:color w:val="333333"/>
          <w:spacing w:val="0"/>
          <w:sz w:val="30"/>
          <w:szCs w:val="30"/>
          <w:shd w:val="clear" w:fill="FFFFFF"/>
          <w:lang w:val="en-US" w:eastAsia="zh-CN"/>
        </w:rPr>
        <w:t>2、</w:t>
      </w:r>
      <w:r>
        <w:rPr>
          <w:rFonts w:hint="eastAsia" w:ascii="仿宋" w:hAnsi="仿宋" w:eastAsia="仿宋" w:cs="仿宋"/>
          <w:i w:val="0"/>
          <w:iCs w:val="0"/>
          <w:caps w:val="0"/>
          <w:color w:val="333333"/>
          <w:spacing w:val="0"/>
          <w:sz w:val="30"/>
          <w:szCs w:val="30"/>
          <w:shd w:val="clear" w:fill="FFFFFF"/>
        </w:rPr>
        <w:t>发布时效性仍待提高，信息滞后性问题仍存在。</w:t>
      </w:r>
    </w:p>
    <w:p w14:paraId="147FF4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下一步，我</w:t>
      </w:r>
      <w:r>
        <w:rPr>
          <w:rFonts w:hint="eastAsia" w:ascii="仿宋" w:hAnsi="仿宋" w:eastAsia="仿宋" w:cs="仿宋"/>
          <w:i w:val="0"/>
          <w:iCs w:val="0"/>
          <w:caps w:val="0"/>
          <w:color w:val="333333"/>
          <w:spacing w:val="0"/>
          <w:sz w:val="30"/>
          <w:szCs w:val="30"/>
          <w:shd w:val="clear" w:fill="FFFFFF"/>
          <w:lang w:eastAsia="zh-CN"/>
        </w:rPr>
        <w:t>镇</w:t>
      </w:r>
      <w:r>
        <w:rPr>
          <w:rFonts w:hint="eastAsia" w:ascii="仿宋" w:hAnsi="仿宋" w:eastAsia="仿宋" w:cs="仿宋"/>
          <w:i w:val="0"/>
          <w:iCs w:val="0"/>
          <w:caps w:val="0"/>
          <w:color w:val="333333"/>
          <w:spacing w:val="0"/>
          <w:sz w:val="30"/>
          <w:szCs w:val="30"/>
          <w:shd w:val="clear" w:fill="FFFFFF"/>
        </w:rPr>
        <w:t>将进一步梳理信息公开事项，拓宽信息公开范围，加强信息发布的及时性和准确性；</w:t>
      </w:r>
    </w:p>
    <w:p w14:paraId="151C2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360" w:lineRule="atLeast"/>
        <w:ind w:right="0"/>
        <w:jc w:val="both"/>
        <w:rPr>
          <w:sz w:val="24"/>
          <w:szCs w:val="24"/>
        </w:rPr>
      </w:pPr>
      <w:r>
        <w:rPr>
          <w:rFonts w:hint="eastAsia" w:ascii="黑体" w:hAnsi="宋体" w:eastAsia="黑体" w:cs="黑体"/>
          <w:b w:val="0"/>
          <w:bCs w:val="0"/>
          <w:color w:val="333333"/>
          <w:sz w:val="32"/>
          <w:szCs w:val="32"/>
        </w:rPr>
        <w:t>六、其他需要报告的事项</w:t>
      </w:r>
    </w:p>
    <w:p w14:paraId="0EC511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360" w:lineRule="atLeast"/>
        <w:ind w:right="0" w:firstLine="320" w:firstLineChars="100"/>
        <w:jc w:val="both"/>
        <w:rPr>
          <w:sz w:val="24"/>
          <w:szCs w:val="24"/>
        </w:rPr>
      </w:pPr>
      <w:r>
        <w:rPr>
          <w:rFonts w:ascii="仿宋" w:hAnsi="仿宋" w:eastAsia="仿宋" w:cs="仿宋"/>
          <w:sz w:val="32"/>
          <w:szCs w:val="32"/>
        </w:rPr>
        <w:t>无</w:t>
      </w:r>
    </w:p>
    <w:p w14:paraId="442DCB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360" w:lineRule="atLeast"/>
        <w:ind w:right="0" w:firstLine="5120" w:firstLineChars="1600"/>
        <w:jc w:val="both"/>
        <w:rPr>
          <w:rFonts w:hint="eastAsia" w:eastAsiaTheme="minorEastAsia"/>
          <w:sz w:val="24"/>
          <w:szCs w:val="24"/>
          <w:lang w:eastAsia="zh-CN"/>
        </w:rPr>
      </w:pPr>
      <w:r>
        <w:rPr>
          <w:rFonts w:hint="eastAsia" w:ascii="仿宋" w:hAnsi="仿宋" w:eastAsia="仿宋" w:cs="仿宋"/>
          <w:sz w:val="32"/>
          <w:szCs w:val="32"/>
          <w:lang w:eastAsia="zh-CN"/>
        </w:rPr>
        <w:t>太子镇党群服务中心</w:t>
      </w:r>
    </w:p>
    <w:p w14:paraId="074C5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360" w:lineRule="atLeast"/>
        <w:ind w:left="0" w:right="0" w:firstLine="1600"/>
        <w:jc w:val="center"/>
        <w:rPr>
          <w:rFonts w:hint="eastAsia" w:ascii="仿宋" w:hAnsi="仿宋" w:eastAsia="仿宋" w:cs="仿宋"/>
          <w:sz w:val="32"/>
          <w:szCs w:val="32"/>
          <w:lang w:val="en-US" w:eastAsia="zh-CN"/>
        </w:rPr>
      </w:pPr>
      <w:r>
        <w:rPr>
          <w:rFonts w:hint="eastAsia"/>
          <w:sz w:val="24"/>
          <w:szCs w:val="24"/>
          <w:lang w:val="en-US" w:eastAsia="zh-CN"/>
        </w:rPr>
        <w:t xml:space="preserve">             </w:t>
      </w:r>
      <w:r>
        <w:rPr>
          <w:sz w:val="24"/>
          <w:szCs w:val="24"/>
        </w:rPr>
        <w:t>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.1.</w:t>
      </w:r>
      <w:r>
        <w:rPr>
          <w:rFonts w:hint="eastAsia" w:ascii="仿宋" w:hAnsi="仿宋" w:eastAsia="仿宋" w:cs="仿宋"/>
          <w:sz w:val="32"/>
          <w:szCs w:val="32"/>
          <w:lang w:val="en-US" w:eastAsia="zh-CN"/>
        </w:rPr>
        <w:t>14</w:t>
      </w:r>
    </w:p>
    <w:p w14:paraId="01667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360" w:lineRule="atLeast"/>
        <w:ind w:left="0" w:right="0" w:firstLine="1600"/>
        <w:jc w:val="right"/>
        <w:rPr>
          <w:rFonts w:hint="eastAsia" w:ascii="仿宋" w:hAnsi="仿宋" w:eastAsia="仿宋" w:cs="仿宋"/>
          <w:sz w:val="32"/>
          <w:szCs w:val="32"/>
          <w:lang w:val="en-US" w:eastAsia="zh-CN"/>
        </w:rPr>
      </w:pPr>
    </w:p>
    <w:p w14:paraId="7A341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360" w:lineRule="atLeast"/>
        <w:ind w:left="0" w:right="0" w:firstLine="1600"/>
        <w:jc w:val="right"/>
        <w:rPr>
          <w:rFonts w:hint="eastAsia" w:ascii="仿宋" w:hAnsi="仿宋" w:eastAsia="仿宋" w:cs="仿宋"/>
          <w:sz w:val="32"/>
          <w:szCs w:val="32"/>
          <w:lang w:val="en-US" w:eastAsia="zh-CN"/>
        </w:rPr>
      </w:pPr>
    </w:p>
    <w:p w14:paraId="709DE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360" w:lineRule="atLeast"/>
        <w:ind w:left="0" w:right="0" w:firstLine="1600"/>
        <w:jc w:val="right"/>
        <w:rPr>
          <w:rFonts w:hint="eastAsia" w:ascii="仿宋" w:hAnsi="仿宋" w:eastAsia="仿宋" w:cs="仿宋"/>
          <w:sz w:val="32"/>
          <w:szCs w:val="32"/>
          <w:lang w:val="en-US" w:eastAsia="zh-CN"/>
        </w:rPr>
      </w:pPr>
    </w:p>
    <w:p w14:paraId="54EDCE4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3D84CBF"/>
    <w:p w14:paraId="7C001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360" w:lineRule="atLeast"/>
        <w:ind w:left="0" w:right="0" w:firstLine="1600"/>
        <w:jc w:val="right"/>
        <w:rPr>
          <w:rFonts w:hint="default" w:ascii="仿宋" w:hAnsi="仿宋" w:eastAsia="仿宋" w:cs="仿宋"/>
          <w:sz w:val="32"/>
          <w:szCs w:val="32"/>
          <w:lang w:val="en-US" w:eastAsia="zh-CN"/>
        </w:rPr>
      </w:pPr>
    </w:p>
    <w:p w14:paraId="14B80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sz w:val="24"/>
          <w:szCs w:val="24"/>
        </w:rPr>
      </w:pPr>
    </w:p>
    <w:p w14:paraId="6DD514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ZWY0ZDQwMWNlMDExZThlYzMzNTA3ZWQ3Y2MzN2UifQ=="/>
  </w:docVars>
  <w:rsids>
    <w:rsidRoot w:val="608C17D4"/>
    <w:rsid w:val="00381040"/>
    <w:rsid w:val="008B1170"/>
    <w:rsid w:val="01AE15BA"/>
    <w:rsid w:val="042042C5"/>
    <w:rsid w:val="050C4435"/>
    <w:rsid w:val="0515545E"/>
    <w:rsid w:val="07481B68"/>
    <w:rsid w:val="07941252"/>
    <w:rsid w:val="08144141"/>
    <w:rsid w:val="087D5A11"/>
    <w:rsid w:val="09A3577C"/>
    <w:rsid w:val="0AF65D7F"/>
    <w:rsid w:val="0AFF4C34"/>
    <w:rsid w:val="0BF24799"/>
    <w:rsid w:val="0BF37B5F"/>
    <w:rsid w:val="0CDF2F6F"/>
    <w:rsid w:val="0D8A707C"/>
    <w:rsid w:val="0E3E3CC5"/>
    <w:rsid w:val="0F59068B"/>
    <w:rsid w:val="0F955B67"/>
    <w:rsid w:val="10BE10ED"/>
    <w:rsid w:val="10FD1C16"/>
    <w:rsid w:val="110A7E8F"/>
    <w:rsid w:val="123C49C0"/>
    <w:rsid w:val="141A663B"/>
    <w:rsid w:val="15F31BF6"/>
    <w:rsid w:val="16610551"/>
    <w:rsid w:val="1732013F"/>
    <w:rsid w:val="17B46DA6"/>
    <w:rsid w:val="1890336F"/>
    <w:rsid w:val="19793E03"/>
    <w:rsid w:val="1A8924D2"/>
    <w:rsid w:val="1AE23C2A"/>
    <w:rsid w:val="1D976F4E"/>
    <w:rsid w:val="1FE67D19"/>
    <w:rsid w:val="21377975"/>
    <w:rsid w:val="21380A48"/>
    <w:rsid w:val="224F6049"/>
    <w:rsid w:val="23C71C0F"/>
    <w:rsid w:val="244D0366"/>
    <w:rsid w:val="29341AF5"/>
    <w:rsid w:val="296C128F"/>
    <w:rsid w:val="29BB2216"/>
    <w:rsid w:val="2A2E29E8"/>
    <w:rsid w:val="2A5C2F08"/>
    <w:rsid w:val="2AB7478C"/>
    <w:rsid w:val="2AE15CAC"/>
    <w:rsid w:val="2C163734"/>
    <w:rsid w:val="30420F9B"/>
    <w:rsid w:val="30DB68E9"/>
    <w:rsid w:val="31D245A1"/>
    <w:rsid w:val="31E00A6C"/>
    <w:rsid w:val="31E7004C"/>
    <w:rsid w:val="32220378"/>
    <w:rsid w:val="32594884"/>
    <w:rsid w:val="328A09D8"/>
    <w:rsid w:val="34BD5094"/>
    <w:rsid w:val="35380BBF"/>
    <w:rsid w:val="359B768F"/>
    <w:rsid w:val="35F20D6E"/>
    <w:rsid w:val="373D28D9"/>
    <w:rsid w:val="3744384B"/>
    <w:rsid w:val="38763ED8"/>
    <w:rsid w:val="38E946AA"/>
    <w:rsid w:val="38EA6674"/>
    <w:rsid w:val="3A2F2590"/>
    <w:rsid w:val="3D202664"/>
    <w:rsid w:val="3E46434D"/>
    <w:rsid w:val="421B789E"/>
    <w:rsid w:val="427D40B5"/>
    <w:rsid w:val="42FF2D1C"/>
    <w:rsid w:val="43580CE8"/>
    <w:rsid w:val="436B215F"/>
    <w:rsid w:val="43A40AF2"/>
    <w:rsid w:val="43C26223"/>
    <w:rsid w:val="43C31F9B"/>
    <w:rsid w:val="45085EB8"/>
    <w:rsid w:val="45A8769B"/>
    <w:rsid w:val="477A6E15"/>
    <w:rsid w:val="47AD0AED"/>
    <w:rsid w:val="480C2CBE"/>
    <w:rsid w:val="48A979B2"/>
    <w:rsid w:val="4C15535E"/>
    <w:rsid w:val="4CDC3EB3"/>
    <w:rsid w:val="4D023B34"/>
    <w:rsid w:val="4FF9121F"/>
    <w:rsid w:val="50210776"/>
    <w:rsid w:val="516E79EA"/>
    <w:rsid w:val="52304CA0"/>
    <w:rsid w:val="52B71EE4"/>
    <w:rsid w:val="54947768"/>
    <w:rsid w:val="55EB160A"/>
    <w:rsid w:val="56004989"/>
    <w:rsid w:val="56101070"/>
    <w:rsid w:val="567A0BDF"/>
    <w:rsid w:val="56CB143B"/>
    <w:rsid w:val="57B41ECF"/>
    <w:rsid w:val="57BB07E3"/>
    <w:rsid w:val="57FD00AB"/>
    <w:rsid w:val="58CE6FC1"/>
    <w:rsid w:val="58DA3BB7"/>
    <w:rsid w:val="59C3464B"/>
    <w:rsid w:val="5A144EA7"/>
    <w:rsid w:val="5A623E64"/>
    <w:rsid w:val="5B857E0A"/>
    <w:rsid w:val="5BB44A44"/>
    <w:rsid w:val="5CA6628A"/>
    <w:rsid w:val="5D1C479E"/>
    <w:rsid w:val="5D752101"/>
    <w:rsid w:val="5F0E6369"/>
    <w:rsid w:val="5F245B8C"/>
    <w:rsid w:val="5FB004E8"/>
    <w:rsid w:val="608C17D4"/>
    <w:rsid w:val="6211064A"/>
    <w:rsid w:val="62B114E5"/>
    <w:rsid w:val="62C90F25"/>
    <w:rsid w:val="64CA675F"/>
    <w:rsid w:val="656211BC"/>
    <w:rsid w:val="665E7BD6"/>
    <w:rsid w:val="698C05B6"/>
    <w:rsid w:val="6A633A0D"/>
    <w:rsid w:val="6AA61B4B"/>
    <w:rsid w:val="6ABE0C43"/>
    <w:rsid w:val="6CD909D6"/>
    <w:rsid w:val="6D205BE5"/>
    <w:rsid w:val="6D94212F"/>
    <w:rsid w:val="6DD30EA9"/>
    <w:rsid w:val="6F6D284B"/>
    <w:rsid w:val="70D016D0"/>
    <w:rsid w:val="715E6CDC"/>
    <w:rsid w:val="72B312A9"/>
    <w:rsid w:val="72C214EC"/>
    <w:rsid w:val="74026044"/>
    <w:rsid w:val="7444734A"/>
    <w:rsid w:val="75E8126A"/>
    <w:rsid w:val="78E21FA1"/>
    <w:rsid w:val="7CCA791B"/>
    <w:rsid w:val="7DA95783"/>
    <w:rsid w:val="7DA97531"/>
    <w:rsid w:val="7DFD5ACF"/>
    <w:rsid w:val="7E694F12"/>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1598</Words>
  <Characters>1667</Characters>
  <Lines>0</Lines>
  <Paragraphs>0</Paragraphs>
  <TotalTime>1</TotalTime>
  <ScaleCrop>false</ScaleCrop>
  <LinksUpToDate>false</LinksUpToDate>
  <CharactersWithSpaces>1670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2024-01-03T08:06:00Z</dcterms:created>
  <dc:creator>Administrator</dc:creator>
  <cp:lastModifiedBy>Administrator</cp:lastModifiedBy>
  <dcterms:modified xsi:type="dcterms:W3CDTF">2025-03-27T07:16:50Z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4173F364A50A4C1A879D824ADEDCEB24_11</vt:lpwstr>
  </property>
  <property fmtid="{D5CDD505-2E9C-101B-9397-08002B2CF9AE}" pid="4" name="KSOTemplateDocerSaveRecord">
    <vt:lpwstr>eyJoZGlkIjoiOGIwNjAzZDU2ZmE2YWZkZjNkYmYxZDNlZmZiYThlNTEifQ==</vt:lpwstr>
  </property>
</Properties>
</file>