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湖北省数字住建行动计划（2021-2025年）</w:t>
      </w:r>
    </w:p>
    <w:p>
      <w:pPr>
        <w:jc w:val="center"/>
        <w:rPr>
          <w:rFonts w:ascii="方正小标宋简体" w:eastAsia="方正小标宋简体"/>
          <w:sz w:val="44"/>
          <w:szCs w:val="44"/>
        </w:rPr>
      </w:pPr>
    </w:p>
    <w:p>
      <w:pPr>
        <w:ind w:firstLine="640" w:firstLineChars="200"/>
        <w:rPr>
          <w:rFonts w:ascii="仿宋_GB2312"/>
        </w:rPr>
      </w:pPr>
      <w:r>
        <w:rPr>
          <w:rFonts w:hint="eastAsia" w:ascii="仿宋_GB2312"/>
        </w:rPr>
        <w:t>《湖北省数字政府建设总体规划（2020-2022年）》明确要求，整合集成全省住房和城乡建设行业信息资源，构建“数字住建”，实现信息共享、业务协同，大力推进我省住建行业治理体系和治理能力的现代化。为落实住建部和省政府“十四五”规划相关要求，结合湖北住建领域信息化工作实际，制定本行动计划</w:t>
      </w:r>
      <w:r>
        <w:rPr>
          <w:rFonts w:ascii="仿宋_GB2312"/>
        </w:rPr>
        <w:t>。</w:t>
      </w:r>
    </w:p>
    <w:p>
      <w:pPr>
        <w:ind w:firstLine="640" w:firstLineChars="200"/>
        <w:outlineLvl w:val="0"/>
        <w:rPr>
          <w:rFonts w:ascii="黑体" w:hAnsi="黑体" w:eastAsia="黑体"/>
        </w:rPr>
      </w:pPr>
      <w:r>
        <w:rPr>
          <w:rFonts w:hint="eastAsia" w:ascii="黑体" w:hAnsi="黑体" w:eastAsia="黑体"/>
        </w:rPr>
        <w:t>一、指导思想</w:t>
      </w:r>
    </w:p>
    <w:p>
      <w:pPr>
        <w:ind w:firstLine="640" w:firstLineChars="200"/>
        <w:rPr>
          <w:rFonts w:ascii="仿宋_GB2312"/>
        </w:rPr>
      </w:pPr>
      <w:r>
        <w:rPr>
          <w:rFonts w:hint="eastAsia" w:ascii="仿宋_GB2312"/>
        </w:rPr>
        <w:t>深入贯彻党的十九大和十九届二中、三中、四中、五中全会精神，坚持以习近平新时代中国特色社会主义思想为指导，贯彻落实党中央、国务院、住建部和省委省政府关于提高城市治理能力的决策部署，推动新一代信息技术在全省住建领域创新应用，加快城乡建设、城市管理、住房管理和工程建造的数字化转型，强化网络安全保障，逐步实现“一网通办”和“一网统管”，推进全省住建行业治理体系和治理能力现代化。</w:t>
      </w:r>
    </w:p>
    <w:p>
      <w:pPr>
        <w:ind w:firstLine="640" w:firstLineChars="200"/>
        <w:outlineLvl w:val="0"/>
        <w:rPr>
          <w:rFonts w:ascii="黑体" w:hAnsi="黑体" w:eastAsia="黑体"/>
        </w:rPr>
      </w:pPr>
      <w:r>
        <w:rPr>
          <w:rFonts w:hint="eastAsia" w:ascii="黑体" w:hAnsi="黑体" w:eastAsia="黑体"/>
        </w:rPr>
        <w:t>二、总体要求</w:t>
      </w:r>
    </w:p>
    <w:p>
      <w:pPr>
        <w:ind w:firstLine="640" w:firstLineChars="200"/>
        <w:rPr>
          <w:rFonts w:ascii="仿宋_GB2312"/>
        </w:rPr>
      </w:pPr>
      <w:r>
        <w:rPr>
          <w:rFonts w:hint="eastAsia" w:ascii="仿宋_GB2312"/>
        </w:rPr>
        <w:t>数字住建工作总体要求：顶层设计站位要高、总体建设目标要准、业务内容覆盖要广、项目启动切入要实、实施内容落地要好。强化以用带建、以建促用、急用先建的理念，统筹做好数字建设、数字城管、数字住房和数字建造工作。</w:t>
      </w:r>
    </w:p>
    <w:p>
      <w:pPr>
        <w:ind w:firstLine="643" w:firstLineChars="200"/>
        <w:outlineLvl w:val="0"/>
        <w:rPr>
          <w:rFonts w:ascii="仿宋_GB2312"/>
          <w:b/>
          <w:bCs/>
        </w:rPr>
      </w:pPr>
      <w:r>
        <w:rPr>
          <w:rFonts w:hint="eastAsia" w:ascii="仿宋_GB2312"/>
          <w:b/>
          <w:bCs/>
        </w:rPr>
        <w:t>（一）基本</w:t>
      </w:r>
      <w:r>
        <w:rPr>
          <w:rFonts w:ascii="仿宋_GB2312"/>
          <w:b/>
          <w:bCs/>
        </w:rPr>
        <w:t>原则</w:t>
      </w:r>
    </w:p>
    <w:p>
      <w:pPr>
        <w:ind w:firstLine="643" w:firstLineChars="200"/>
        <w:rPr>
          <w:rFonts w:ascii="仿宋_GB2312"/>
        </w:rPr>
      </w:pPr>
      <w:r>
        <w:rPr>
          <w:rFonts w:hint="eastAsia" w:ascii="仿宋_GB2312"/>
          <w:b/>
        </w:rPr>
        <w:t>1．统筹规划、分步实施。</w:t>
      </w:r>
      <w:r>
        <w:rPr>
          <w:rFonts w:hint="eastAsia" w:ascii="仿宋_GB2312"/>
        </w:rPr>
        <w:t>坚持系统观念，加强统筹规划，理顺管理机制，突出城市主体责任，强化横向数据共享和业务协同，将数字住建与城市数字化转型相结合，先易后难、分步实施，推动住建行业高质量发展。</w:t>
      </w:r>
    </w:p>
    <w:p>
      <w:pPr>
        <w:ind w:firstLine="643" w:firstLineChars="200"/>
        <w:rPr>
          <w:rFonts w:ascii="仿宋_GB2312"/>
        </w:rPr>
      </w:pPr>
      <w:r>
        <w:rPr>
          <w:rFonts w:hint="eastAsia" w:ascii="仿宋_GB2312"/>
          <w:b/>
        </w:rPr>
        <w:t>2．顶层设计、试点先行。</w:t>
      </w:r>
      <w:r>
        <w:rPr>
          <w:rFonts w:hint="eastAsia" w:ascii="仿宋_GB2312"/>
        </w:rPr>
        <w:t>坚持目标远大、覆盖广泛，依照国家和湖北省“十四五”规划要求，充分吸收借鉴省内外成功经验，积极应用新一代信息技术，做好数字住建顶层设计。坚持切入口要实，通过具体项目逐一落实顶层设计，试点先行、追求实效。</w:t>
      </w:r>
    </w:p>
    <w:p>
      <w:pPr>
        <w:ind w:firstLine="643" w:firstLineChars="200"/>
        <w:rPr>
          <w:rFonts w:ascii="仿宋_GB2312"/>
          <w:b/>
        </w:rPr>
      </w:pPr>
      <w:r>
        <w:rPr>
          <w:rFonts w:hint="eastAsia" w:ascii="仿宋_GB2312"/>
          <w:b/>
        </w:rPr>
        <w:t>3．标准引领、集约高效。</w:t>
      </w:r>
      <w:r>
        <w:rPr>
          <w:rFonts w:hint="eastAsia" w:ascii="仿宋_GB2312"/>
        </w:rPr>
        <w:t>强化标准引领，建立健全信息化建设、管理和维护的标准规范，优化资源配置，避免重复建设，坚持开放共享，促进信息资源高效综合利用。</w:t>
      </w:r>
    </w:p>
    <w:p>
      <w:pPr>
        <w:ind w:firstLine="643" w:firstLineChars="200"/>
        <w:rPr>
          <w:rFonts w:ascii="仿宋_GB2312"/>
        </w:rPr>
      </w:pPr>
      <w:r>
        <w:rPr>
          <w:rFonts w:hint="eastAsia" w:ascii="仿宋_GB2312"/>
          <w:b/>
        </w:rPr>
        <w:t>4．需求导向、应用为王。</w:t>
      </w:r>
      <w:r>
        <w:rPr>
          <w:rFonts w:hint="eastAsia" w:ascii="仿宋_GB2312"/>
        </w:rPr>
        <w:t>坚持以业务需求为基本导向，完善城乡建设、城市管理、住房管理、工程建造各领域信息化治理体系，提高数字应用的深度和广度，为住建管理人员、从业人员、企业、公众及工程建设项目全生命周期管理提供信息化支撑。</w:t>
      </w:r>
    </w:p>
    <w:p>
      <w:pPr>
        <w:ind w:firstLine="643" w:firstLineChars="200"/>
        <w:rPr>
          <w:rFonts w:ascii="仿宋_GB2312"/>
        </w:rPr>
      </w:pPr>
      <w:r>
        <w:rPr>
          <w:rFonts w:hint="eastAsia" w:ascii="仿宋_GB2312"/>
          <w:b/>
        </w:rPr>
        <w:t>5．安全稳定、共建共享。</w:t>
      </w:r>
      <w:r>
        <w:rPr>
          <w:rFonts w:hint="eastAsia" w:ascii="仿宋_GB2312"/>
        </w:rPr>
        <w:t>充分利用云计算资源，注重系统安全、网络安全和数据安全，提高信息系统的稳定性，加强数据共享和业务协同，实现新型智慧城市的共治共管、共建共享。</w:t>
      </w:r>
    </w:p>
    <w:p>
      <w:pPr>
        <w:ind w:firstLine="643" w:firstLineChars="200"/>
        <w:outlineLvl w:val="0"/>
        <w:rPr>
          <w:rFonts w:ascii="仿宋_GB2312"/>
          <w:b/>
          <w:bCs/>
        </w:rPr>
      </w:pPr>
      <w:r>
        <w:rPr>
          <w:rFonts w:ascii="仿宋_GB2312"/>
          <w:b/>
          <w:bCs/>
        </w:rPr>
        <w:t>（</w:t>
      </w:r>
      <w:r>
        <w:rPr>
          <w:rFonts w:hint="eastAsia" w:ascii="仿宋_GB2312"/>
          <w:b/>
          <w:bCs/>
        </w:rPr>
        <w:t>二</w:t>
      </w:r>
      <w:r>
        <w:rPr>
          <w:rFonts w:ascii="仿宋_GB2312"/>
          <w:b/>
          <w:bCs/>
        </w:rPr>
        <w:t>）</w:t>
      </w:r>
      <w:r>
        <w:rPr>
          <w:rFonts w:hint="eastAsia" w:ascii="仿宋_GB2312"/>
          <w:b/>
          <w:bCs/>
        </w:rPr>
        <w:t>总体</w:t>
      </w:r>
      <w:r>
        <w:rPr>
          <w:rFonts w:ascii="仿宋_GB2312"/>
          <w:b/>
          <w:bCs/>
        </w:rPr>
        <w:t>目标</w:t>
      </w:r>
    </w:p>
    <w:p>
      <w:pPr>
        <w:ind w:firstLine="640" w:firstLineChars="200"/>
        <w:rPr>
          <w:rFonts w:ascii="仿宋_GB2312"/>
        </w:rPr>
      </w:pPr>
      <w:r>
        <w:rPr>
          <w:rFonts w:ascii="仿宋_GB2312"/>
        </w:rPr>
        <w:t>到202</w:t>
      </w:r>
      <w:r>
        <w:rPr>
          <w:rFonts w:hint="eastAsia" w:ascii="仿宋_GB2312"/>
        </w:rPr>
        <w:t>5</w:t>
      </w:r>
      <w:r>
        <w:rPr>
          <w:rFonts w:ascii="仿宋_GB2312"/>
        </w:rPr>
        <w:t>年，全省</w:t>
      </w:r>
      <w:r>
        <w:rPr>
          <w:rFonts w:hint="eastAsia" w:ascii="仿宋_GB2312"/>
        </w:rPr>
        <w:t>住建行业数字化转型取得明显成效</w:t>
      </w:r>
      <w:r>
        <w:rPr>
          <w:rFonts w:ascii="仿宋_GB2312"/>
        </w:rPr>
        <w:t>，新一代信息技术与住建</w:t>
      </w:r>
      <w:r>
        <w:rPr>
          <w:rFonts w:hint="eastAsia" w:ascii="仿宋_GB2312"/>
        </w:rPr>
        <w:t>业务</w:t>
      </w:r>
      <w:r>
        <w:rPr>
          <w:rFonts w:ascii="仿宋_GB2312"/>
        </w:rPr>
        <w:t>深度融合</w:t>
      </w:r>
      <w:r>
        <w:rPr>
          <w:rFonts w:hint="eastAsia" w:ascii="仿宋_GB2312"/>
        </w:rPr>
        <w:t>，住建行业基本实现数字化，智能化技术得到广泛应用，部分行业实现智慧化，住建行业现代化治理能力进一步提升。</w:t>
      </w:r>
    </w:p>
    <w:p>
      <w:pPr>
        <w:ind w:firstLine="643" w:firstLineChars="200"/>
        <w:rPr>
          <w:rFonts w:ascii="仿宋_GB2312"/>
        </w:rPr>
      </w:pPr>
      <w:r>
        <w:rPr>
          <w:rFonts w:hint="eastAsia" w:ascii="仿宋_GB2312"/>
          <w:b/>
        </w:rPr>
        <w:t>住建业务数字化。</w:t>
      </w:r>
      <w:r>
        <w:rPr>
          <w:rFonts w:hint="eastAsia" w:ascii="仿宋_GB2312"/>
        </w:rPr>
        <w:t>城乡建设、运行和管理的数字化转型基本完成；数字城管得到普遍应用，城市运行管理服务成效显著；住房交易、租赁、保障和管理实现全过程、一体化、数字化管理；新型建筑工业化与智能建造协同发展，建筑业全产业链、全过程、全要素的数字化水平整体提升。</w:t>
      </w:r>
    </w:p>
    <w:p>
      <w:pPr>
        <w:ind w:firstLine="643" w:firstLineChars="200"/>
        <w:rPr>
          <w:rFonts w:ascii="仿宋_GB2312"/>
        </w:rPr>
      </w:pPr>
      <w:r>
        <w:rPr>
          <w:rFonts w:hint="eastAsia" w:ascii="仿宋_GB2312"/>
          <w:b/>
        </w:rPr>
        <w:t>住建治理协同化</w:t>
      </w:r>
      <w:r>
        <w:rPr>
          <w:rFonts w:hint="eastAsia" w:ascii="仿宋_GB2312"/>
        </w:rPr>
        <w:t>。住建信息资源高效采集、有效整合，行业数据开放共享与社会大数据融合应用取得新进展；市场化、社会化住建治理模式进一步推广，跨层级、跨地域、跨系统的协同治理能力进一步增强，共建共治共享的理念深入人心，住建治理新格局初步显现。</w:t>
      </w:r>
    </w:p>
    <w:p>
      <w:pPr>
        <w:ind w:firstLine="643" w:firstLineChars="200"/>
        <w:rPr>
          <w:rFonts w:ascii="仿宋_GB2312"/>
        </w:rPr>
      </w:pPr>
      <w:r>
        <w:rPr>
          <w:rFonts w:hint="eastAsia"/>
          <w:b/>
        </w:rPr>
        <w:t>公众服务便捷化。</w:t>
      </w:r>
      <w:r>
        <w:rPr>
          <w:rFonts w:hint="eastAsia" w:ascii="仿宋_GB2312"/>
        </w:rPr>
        <w:t>以“一网通办”为核心的惠企便民服务模式得到全面推广，线上线下相融合的住建行业服务体系日趋完善；向公众、企业和社会机构开放的公共数据覆盖范围进一步扩大，基本满足人民群众日益增长的对政务服务和公共服务的供给侧需求。</w:t>
      </w:r>
    </w:p>
    <w:p>
      <w:pPr>
        <w:ind w:firstLine="643" w:firstLineChars="200"/>
        <w:rPr>
          <w:rFonts w:ascii="仿宋_GB2312"/>
        </w:rPr>
      </w:pPr>
      <w:r>
        <w:rPr>
          <w:rFonts w:hint="eastAsia" w:ascii="仿宋_GB2312"/>
          <w:b/>
        </w:rPr>
        <w:t>分析决策科学化。</w:t>
      </w:r>
      <w:r>
        <w:rPr>
          <w:rFonts w:hint="eastAsia" w:ascii="仿宋_GB2312"/>
        </w:rPr>
        <w:t>住建行业信息化建设集约整合和共享共用水平进一步增强，有效消除“信息孤岛”，全省一体化住建监管体系基本形成；“用数据说话、用数据惠民、用数据管理、用数据决策”的创新机制初步形成，信息化为科学决策起到更好的支撑作用。</w:t>
      </w:r>
    </w:p>
    <w:p>
      <w:pPr>
        <w:ind w:firstLine="643" w:firstLineChars="200"/>
        <w:outlineLvl w:val="0"/>
        <w:rPr>
          <w:rFonts w:ascii="仿宋_GB2312"/>
          <w:b/>
          <w:bCs/>
        </w:rPr>
      </w:pPr>
      <w:r>
        <w:rPr>
          <w:rFonts w:hint="eastAsia" w:ascii="仿宋_GB2312"/>
          <w:b/>
          <w:bCs/>
        </w:rPr>
        <w:t>（三）量化考核指标</w:t>
      </w:r>
    </w:p>
    <w:p>
      <w:pPr>
        <w:ind w:firstLine="640" w:firstLineChars="200"/>
        <w:rPr>
          <w:rFonts w:ascii="仿宋_GB2312"/>
          <w:bCs/>
          <w:sz w:val="28"/>
        </w:rPr>
      </w:pPr>
      <w:r>
        <w:rPr>
          <w:rFonts w:hint="eastAsia" w:ascii="仿宋_GB2312"/>
        </w:rPr>
        <w:t>省住建厅制定数字住建量化考核指标体系（表1），从体制机制、应用系统、数据资源、基础支撑、运维保障及培训推广等方面13项指标开展评价和考核，引导各地积极开展数字住建工作。</w:t>
      </w:r>
    </w:p>
    <w:tbl>
      <w:tblPr>
        <w:tblStyle w:val="19"/>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0" w:type="dxa"/>
          <w:bottom w:w="28" w:type="dxa"/>
          <w:right w:w="0" w:type="dxa"/>
        </w:tblCellMar>
      </w:tblPr>
      <w:tblGrid>
        <w:gridCol w:w="944"/>
        <w:gridCol w:w="659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b/>
                <w:bCs/>
              </w:rPr>
            </w:pPr>
            <w:r>
              <w:rPr>
                <w:rFonts w:hint="eastAsia" w:ascii="仿宋_GB2312" w:hAnsi="Times New Roman"/>
                <w:b/>
                <w:bCs/>
              </w:rPr>
              <w:t>序号</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b/>
                <w:bCs/>
              </w:rPr>
            </w:pPr>
            <w:r>
              <w:rPr>
                <w:rFonts w:hint="eastAsia" w:ascii="仿宋_GB2312" w:hAnsi="Times New Roman"/>
                <w:b/>
                <w:bCs/>
              </w:rPr>
              <w:t>指标名称</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b/>
                <w:bCs/>
              </w:rPr>
            </w:pPr>
            <w:r>
              <w:rPr>
                <w:rFonts w:hint="eastAsia" w:ascii="仿宋_GB2312" w:hAnsi="Times New Roman"/>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1</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数字住建管理机制的建立情况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b/>
                <w:bCs/>
              </w:rPr>
            </w:pPr>
            <w:r>
              <w:rPr>
                <w:rFonts w:hint="eastAsia" w:ascii="仿宋_GB2312" w:hAnsi="Times New Roman"/>
              </w:rPr>
              <w:t>2</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标准规范体系的应用情况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b/>
                <w:bCs/>
              </w:rPr>
            </w:pPr>
            <w:r>
              <w:rPr>
                <w:rFonts w:hint="eastAsia" w:ascii="仿宋_GB2312" w:hAnsi="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b/>
                <w:bCs/>
              </w:rPr>
            </w:pPr>
            <w:r>
              <w:rPr>
                <w:rFonts w:hint="eastAsia" w:ascii="仿宋_GB2312" w:hAnsi="Times New Roman"/>
              </w:rPr>
              <w:t>3</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安全保障体系的建立和落实情况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b/>
                <w:bCs/>
              </w:rPr>
            </w:pPr>
            <w:r>
              <w:rPr>
                <w:rFonts w:hint="eastAsia" w:ascii="仿宋_GB2312" w:hAns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4</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安全稳定的基础支撑环境的构建和运行情况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5</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全面准确的行业数据中心建立和应用情况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6</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全面服务的综合管理门户的建立和应用情况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7</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数字建设系统的建立和应用情况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89" w:hRule="atLeast"/>
          <w:jc w:val="center"/>
        </w:trPr>
        <w:tc>
          <w:tcPr>
            <w:tcW w:w="944"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8</w:t>
            </w:r>
          </w:p>
        </w:tc>
        <w:tc>
          <w:tcPr>
            <w:tcW w:w="6590"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数字城管系统的建立和应用情况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9</w:t>
            </w:r>
          </w:p>
        </w:tc>
        <w:tc>
          <w:tcPr>
            <w:tcW w:w="6590"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数字住房系统的建立和应用情况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10</w:t>
            </w:r>
          </w:p>
        </w:tc>
        <w:tc>
          <w:tcPr>
            <w:tcW w:w="65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仿宋_GB2312" w:hAnsi="Times New Roman"/>
              </w:rPr>
            </w:pPr>
            <w:r>
              <w:rPr>
                <w:rFonts w:hint="eastAsia" w:ascii="仿宋_GB2312" w:hAnsi="Times New Roman"/>
              </w:rPr>
              <w:t>数字建造系统的建立和应用情况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11</w:t>
            </w:r>
          </w:p>
        </w:tc>
        <w:tc>
          <w:tcPr>
            <w:tcW w:w="6590"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新一代信息技术的推广应用情况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12</w:t>
            </w:r>
          </w:p>
        </w:tc>
        <w:tc>
          <w:tcPr>
            <w:tcW w:w="6590"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数字住建平台管理和使用人员的培训情况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13</w:t>
            </w:r>
          </w:p>
        </w:tc>
        <w:tc>
          <w:tcPr>
            <w:tcW w:w="6590"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数字住建平台的运行维护情况</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jc w:val="center"/>
        </w:trPr>
        <w:tc>
          <w:tcPr>
            <w:tcW w:w="944"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p>
        </w:tc>
        <w:tc>
          <w:tcPr>
            <w:tcW w:w="6590" w:type="dxa"/>
            <w:tcBorders>
              <w:top w:val="single" w:color="auto" w:sz="4" w:space="0"/>
              <w:left w:val="single" w:color="auto" w:sz="4" w:space="0"/>
              <w:bottom w:val="single" w:color="auto" w:sz="4" w:space="0"/>
              <w:right w:val="single" w:color="auto" w:sz="4" w:space="0"/>
            </w:tcBorders>
            <w:tcMar>
              <w:top w:w="12" w:type="dxa"/>
              <w:left w:w="108" w:type="dxa"/>
              <w:bottom w:w="0" w:type="dxa"/>
              <w:right w:w="108" w:type="dxa"/>
            </w:tcMar>
            <w:vAlign w:val="center"/>
          </w:tcPr>
          <w:p>
            <w:pPr>
              <w:snapToGrid w:val="0"/>
              <w:jc w:val="center"/>
              <w:rPr>
                <w:rFonts w:ascii="仿宋_GB2312" w:hAnsi="Times New Roman"/>
              </w:rPr>
            </w:pPr>
            <w:r>
              <w:rPr>
                <w:rFonts w:hint="eastAsia" w:ascii="仿宋_GB2312" w:hAnsi="Times New Roman"/>
              </w:rPr>
              <w:t>合    计</w:t>
            </w:r>
          </w:p>
        </w:tc>
        <w:tc>
          <w:tcPr>
            <w:tcW w:w="11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rPr>
            </w:pPr>
            <w:r>
              <w:rPr>
                <w:rFonts w:hint="eastAsia" w:ascii="仿宋_GB2312" w:hAnsi="Times New Roman"/>
              </w:rPr>
              <w:t>100%</w:t>
            </w:r>
          </w:p>
        </w:tc>
      </w:tr>
    </w:tbl>
    <w:p>
      <w:pPr>
        <w:jc w:val="center"/>
        <w:outlineLvl w:val="0"/>
        <w:rPr>
          <w:rFonts w:ascii="黑体" w:hAnsi="黑体" w:eastAsia="黑体"/>
        </w:rPr>
      </w:pPr>
      <w:r>
        <w:rPr>
          <w:rFonts w:hint="eastAsia" w:ascii="仿宋_GB2312"/>
          <w:bCs/>
          <w:sz w:val="28"/>
        </w:rPr>
        <w:t>表1 数字住建量化考核指标体系</w:t>
      </w:r>
    </w:p>
    <w:p>
      <w:pPr>
        <w:ind w:firstLine="640" w:firstLineChars="200"/>
        <w:outlineLvl w:val="0"/>
        <w:rPr>
          <w:rFonts w:ascii="黑体" w:hAnsi="黑体" w:eastAsia="黑体"/>
        </w:rPr>
      </w:pPr>
      <w:r>
        <w:rPr>
          <w:rFonts w:ascii="黑体" w:hAnsi="黑体" w:eastAsia="黑体"/>
        </w:rPr>
        <w:t>三、</w:t>
      </w:r>
      <w:r>
        <w:rPr>
          <w:rFonts w:hint="eastAsia" w:ascii="黑体" w:hAnsi="黑体" w:eastAsia="黑体"/>
        </w:rPr>
        <w:t>工作</w:t>
      </w:r>
      <w:r>
        <w:rPr>
          <w:rFonts w:ascii="黑体" w:hAnsi="黑体" w:eastAsia="黑体"/>
        </w:rPr>
        <w:t>任务</w:t>
      </w:r>
    </w:p>
    <w:p>
      <w:pPr>
        <w:ind w:firstLine="643" w:firstLineChars="200"/>
        <w:outlineLvl w:val="0"/>
        <w:rPr>
          <w:rFonts w:ascii="仿宋_GB2312"/>
          <w:b/>
          <w:bCs/>
        </w:rPr>
      </w:pPr>
      <w:r>
        <w:rPr>
          <w:rFonts w:hint="eastAsia" w:ascii="仿宋_GB2312"/>
          <w:b/>
          <w:bCs/>
        </w:rPr>
        <w:t>（一）信息化基础设施建设</w:t>
      </w:r>
    </w:p>
    <w:p>
      <w:pPr>
        <w:ind w:firstLine="643" w:firstLineChars="200"/>
        <w:rPr>
          <w:rFonts w:ascii="仿宋_GB2312"/>
          <w:b/>
        </w:rPr>
      </w:pPr>
      <w:r>
        <w:rPr>
          <w:rFonts w:hint="eastAsia" w:ascii="仿宋_GB2312"/>
          <w:b/>
        </w:rPr>
        <w:t>1.构建安全稳定的基础支撑环境</w:t>
      </w:r>
    </w:p>
    <w:p>
      <w:pPr>
        <w:adjustRightInd w:val="0"/>
        <w:ind w:firstLine="640" w:firstLineChars="200"/>
        <w:rPr>
          <w:rFonts w:ascii="仿宋_GB2312"/>
        </w:rPr>
      </w:pPr>
      <w:r>
        <w:rPr>
          <w:rFonts w:hint="eastAsia" w:ascii="仿宋_GB2312"/>
        </w:rPr>
        <w:t>依托省电子政务外网和各级政务云平台，建设集约高效、安全稳定的省市县三级住建网络和硬件支撑环境。加快推动各地已建、在建非涉密业务系统向云平台迁移，新建、改建非涉密业务系统直接在云平台部署，互联互通，实现住建行业信息资源统一管理和业务集中调度。</w:t>
      </w:r>
    </w:p>
    <w:p>
      <w:pPr>
        <w:adjustRightInd w:val="0"/>
        <w:ind w:firstLine="640" w:firstLineChars="200"/>
        <w:rPr>
          <w:rFonts w:ascii="仿宋_GB2312"/>
        </w:rPr>
      </w:pPr>
      <w:r>
        <w:rPr>
          <w:rFonts w:hint="eastAsia"/>
        </w:rPr>
        <w:t>建设住建基础信息资源管理与住建业务信息化管理服务支撑体系，采用微服务技术架构，建成部门联动、开放共享的</w:t>
      </w:r>
      <w:r>
        <w:rPr>
          <w:rFonts w:hint="eastAsia" w:ascii="宋体" w:hAnsi="宋体" w:cs="宋体"/>
          <w:color w:val="000000"/>
          <w:szCs w:val="24"/>
        </w:rPr>
        <w:t>数字住建生态体系</w:t>
      </w:r>
      <w:r>
        <w:rPr>
          <w:rFonts w:hint="eastAsia"/>
        </w:rPr>
        <w:t>，提供统一的数据服务、身份认证、电子印章、电子证照和安全服务，为城乡建设、城市管理、住房管理、工程建造等业务应用提供数据支撑、平台支撑和技术保障。</w:t>
      </w:r>
    </w:p>
    <w:p>
      <w:pPr>
        <w:ind w:firstLine="643" w:firstLineChars="200"/>
        <w:rPr>
          <w:rFonts w:ascii="仿宋_GB2312"/>
          <w:b/>
        </w:rPr>
      </w:pPr>
      <w:r>
        <w:rPr>
          <w:rFonts w:hint="eastAsia" w:ascii="仿宋_GB2312"/>
          <w:b/>
        </w:rPr>
        <w:t>2.建设全面准确的行业数据中心</w:t>
      </w:r>
    </w:p>
    <w:p>
      <w:pPr>
        <w:ind w:firstLine="640" w:firstLineChars="200"/>
        <w:rPr>
          <w:rFonts w:ascii="仿宋_GB2312"/>
        </w:rPr>
      </w:pPr>
      <w:r>
        <w:rPr>
          <w:rFonts w:hint="eastAsia" w:ascii="仿宋_GB2312"/>
        </w:rPr>
        <w:t>厘清住建行业信息资源和共享需求，围绕“数据一数一源”，实现信息资源目录的动态更新管理。建立大数据中心，归集、加工、融合住建行业企业、人员、工程建设项目、市场监管执法等各类信息资源，形成高质量的大数据资源池，实现有效监测、调度和管理。完善数据日常管理和更新机制，做到数据全面翔实，实现不同系统间的信息交换、信息共享与业务协同。利用可视化大屏、GIS、三维建模和虚拟现实（AR）等技术进行数据汇总、统计、分析和展示，开展大数据分析、综合评价、城市体检等专题研究，为住建业务的创新应用、分析研判和科学决策提供数据支持。</w:t>
      </w:r>
    </w:p>
    <w:p>
      <w:pPr>
        <w:ind w:firstLine="640" w:firstLineChars="200"/>
        <w:rPr>
          <w:rFonts w:ascii="仿宋_GB2312" w:hAnsi="黑体"/>
        </w:rPr>
      </w:pPr>
      <w:r>
        <w:rPr>
          <w:rFonts w:hint="eastAsia" w:ascii="仿宋_GB2312"/>
        </w:rPr>
        <w:t>建设城市信息模型（CIM）平台。省级统筹建设CIM基础平台，利用三维GIS、BIM、物联网等技术，在国家统一时空基准下，整合时空基础、规划管控、资料调查、物联网感知等基础数据，采集省、市、县、乡、村五级房屋建筑和市政公用设施历史信息、现状信息以及地上地下、室内室外的信息和城乡感知数据，开展数据清洗和转换建模，构建</w:t>
      </w:r>
      <w:r>
        <w:rPr>
          <w:rFonts w:ascii="仿宋_GB2312"/>
        </w:rPr>
        <w:t>全要素的</w:t>
      </w:r>
      <w:r>
        <w:rPr>
          <w:rFonts w:hint="eastAsia" w:ascii="仿宋_GB2312"/>
        </w:rPr>
        <w:t>CIM基础平台数据库。持续更新完善CIM基础平台，使其成为城乡房屋建筑和市政公用设施三维空间数据底板，并通过动态加载与可视化呈现，实现全省房屋建筑和市政基础设施一张图。以持续提升城市健康安全水平为目标，支持有条件的城市开展CIM平台建设，急用先行开发CIM+应用，逐步推进各城市的智慧城市运行管理平台建设，提高城市智慧治理能力。</w:t>
      </w:r>
    </w:p>
    <w:p>
      <w:pPr>
        <w:ind w:firstLine="643" w:firstLineChars="200"/>
        <w:rPr>
          <w:rFonts w:ascii="仿宋_GB2312"/>
          <w:b/>
        </w:rPr>
      </w:pPr>
      <w:r>
        <w:rPr>
          <w:rFonts w:hint="eastAsia" w:ascii="仿宋_GB2312"/>
          <w:b/>
        </w:rPr>
        <w:t>3．建设全面服务的综合门户</w:t>
      </w:r>
    </w:p>
    <w:p>
      <w:pPr>
        <w:ind w:firstLine="640" w:firstLineChars="200"/>
        <w:rPr>
          <w:rFonts w:ascii="仿宋_GB2312"/>
        </w:rPr>
      </w:pPr>
      <w:r>
        <w:rPr>
          <w:rFonts w:hint="eastAsia" w:ascii="仿宋_GB2312"/>
        </w:rPr>
        <w:t>以畅通政府信息公开、方便公众办事查询和互动交流为宗旨，打造政府网站和新媒体，提升政务信息的可读性和传播力，增强政务服务的多样性、多渠道和便利化。按照“互联网+政务服务”有关要求，进一步规范服务内容、优化服务流程、提高服务效率，持续增强政务服务“一网通办”的能力，推进全省住建行业一体化政务服务体系建设。按照政务数据开放的要求，推动住建部门数据向社会安全高效开放，切实保障人民群众依法获取政府信息。</w:t>
      </w:r>
    </w:p>
    <w:p>
      <w:pPr>
        <w:ind w:firstLine="640" w:firstLineChars="200"/>
        <w:rPr>
          <w:rFonts w:ascii="仿宋_GB2312"/>
        </w:rPr>
      </w:pPr>
      <w:r>
        <w:rPr>
          <w:rFonts w:hint="eastAsia" w:ascii="仿宋_GB2312"/>
        </w:rPr>
        <w:t>以“实用、管用、好用”为目标，基于电子政务外网和信息技术应用创新，打造覆盖省市县三级住建部门的综合办公和移动政务门户，作为住建部门工作人员访问各个业务系统的统一入口，承担OA办公、公文传输、标准科技、计划财务、干部人事、专业人才、综合展示、辅助决策等综合管理功能，集成数字住建四大业务板块入口，成为信息资源综合展现和业务系统集成应用的工作门户。</w:t>
      </w:r>
    </w:p>
    <w:p>
      <w:pPr>
        <w:ind w:firstLine="643" w:firstLineChars="200"/>
        <w:outlineLvl w:val="0"/>
        <w:rPr>
          <w:rFonts w:ascii="仿宋_GB2312"/>
          <w:b/>
          <w:bCs/>
        </w:rPr>
      </w:pPr>
      <w:r>
        <w:rPr>
          <w:rFonts w:hint="eastAsia" w:ascii="仿宋_GB2312"/>
          <w:b/>
          <w:bCs/>
        </w:rPr>
        <w:t>（二）数字住建应用平台建设</w:t>
      </w:r>
    </w:p>
    <w:p>
      <w:pPr>
        <w:ind w:firstLine="640" w:firstLineChars="200"/>
        <w:rPr>
          <w:rFonts w:ascii="仿宋_GB2312"/>
        </w:rPr>
      </w:pPr>
      <w:r>
        <w:rPr>
          <w:rFonts w:hint="eastAsia" w:ascii="仿宋_GB2312"/>
        </w:rPr>
        <w:t>面向公众和住建行业管理人员分别提供网站、新媒体公众服务平台和数字住建综合办公、移动政务入口，访问数字建设、数字城管、数字住房、数字建造四个板块的相应业务管理模块。同时，以CIM基础平台为支撑，在城市体检、城市安全、数字建造、市政公用、社区治理、城市运行管理服务等方面深化CIM+应用，最终形成业务协同、数据共享的数字住建应用平台。省级统筹数字住建应用平台建设，引入“平台+生态”理念，鼓励企业、公众、机构等各社会主体共同参与，构建开放可控、弹性发展的数字住建生态体系，支撑省市县三级行业智慧化管理，实现数字化赋能。</w:t>
      </w:r>
    </w:p>
    <w:p>
      <w:pPr>
        <w:ind w:firstLine="640" w:firstLineChars="200"/>
        <w:rPr>
          <w:rFonts w:ascii="仿宋_GB2312"/>
        </w:rPr>
      </w:pPr>
      <w:r>
        <w:rPr>
          <w:rFonts w:hint="eastAsia" w:ascii="仿宋_GB2312"/>
        </w:rPr>
        <w:t>数字住建应用平台的总体框架如图1所示。服务层实现全面服务的综合门户功能，核心业务层实现数字建设、数字城管、数字住房、数字建造四个板块的主要业务功能，基础层实现行业数据中心和基础支撑环境功能。</w:t>
      </w:r>
    </w:p>
    <w:p>
      <w:pPr>
        <w:jc w:val="center"/>
        <w:rPr>
          <w:rFonts w:ascii="仿宋_GB2312"/>
          <w:sz w:val="28"/>
        </w:rPr>
      </w:pPr>
      <w:r>
        <w:object>
          <v:shape id="_x0000_i1025" o:spt="75" type="#_x0000_t75" style="height:418.8pt;width:456.6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r>
        <w:rPr>
          <w:rFonts w:hint="eastAsia" w:ascii="仿宋_GB2312"/>
          <w:sz w:val="28"/>
        </w:rPr>
        <w:t>图1数字住建应用平台总体框架</w:t>
      </w:r>
    </w:p>
    <w:p>
      <w:pPr>
        <w:ind w:firstLine="640" w:firstLineChars="200"/>
        <w:rPr>
          <w:rFonts w:ascii="仿宋_GB2312"/>
          <w:sz w:val="28"/>
        </w:rPr>
      </w:pPr>
      <w:r>
        <w:rPr>
          <w:rFonts w:hint="eastAsia" w:ascii="仿宋_GB2312"/>
        </w:rPr>
        <w:t>以数字住建综合办公为入口，以工程建设项目为核心，串起数字建设、数字城管、数字住房和数字建造主要业务内容，整合住建业务各类信息系统，打通各个流程节点，联动工程建设项目全生命周期数据，实现工程建设项目全生命周期监管。工程建设项目全生命周期可划分为立项用地规划、工程准备、施工、验收、交付及管理和灭失等阶段，每个阶段再细分为不同的串行或并行环节，详细的业务流程如附件1所示，根据“放管服”的要求，各城市针对不同的项目略有差异。</w:t>
      </w:r>
    </w:p>
    <w:p>
      <w:pPr>
        <w:ind w:firstLine="643" w:firstLineChars="200"/>
        <w:rPr>
          <w:rFonts w:ascii="仿宋_GB2312"/>
          <w:b/>
        </w:rPr>
      </w:pPr>
      <w:r>
        <w:rPr>
          <w:rFonts w:hint="eastAsia" w:ascii="仿宋_GB2312"/>
          <w:b/>
        </w:rPr>
        <w:t>1.数字建设</w:t>
      </w:r>
    </w:p>
    <w:p>
      <w:pPr>
        <w:ind w:firstLine="640" w:firstLineChars="200"/>
        <w:rPr>
          <w:rFonts w:ascii="仿宋_GB2312"/>
        </w:rPr>
      </w:pPr>
      <w:r>
        <w:rPr>
          <w:rFonts w:hint="eastAsia" w:ascii="仿宋_GB2312"/>
        </w:rPr>
        <w:t>推进市政基础设施建设和管理数字化转型，提升城市建设业务综合管理水平。以农村人居环境整治为契机，加强村镇信息化平台建设，加大传统村落、历史文化名镇名村等保护和监管，提高乡村集镇数字化建设管理水平。</w:t>
      </w: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613" w:type="dxa"/>
            <w:tcBorders>
              <w:top w:val="single" w:color="auto" w:sz="4" w:space="0"/>
              <w:left w:val="single" w:color="auto" w:sz="4" w:space="0"/>
              <w:bottom w:val="single" w:color="auto" w:sz="4" w:space="0"/>
              <w:right w:val="single" w:color="auto" w:sz="4" w:space="0"/>
            </w:tcBorders>
            <w:vAlign w:val="center"/>
          </w:tcPr>
          <w:p>
            <w:pPr>
              <w:rPr>
                <w:rFonts w:ascii="黑体" w:eastAsia="黑体"/>
              </w:rPr>
            </w:pPr>
            <w:r>
              <w:rPr>
                <w:rFonts w:hint="eastAsia" w:ascii="黑体" w:eastAsia="黑体"/>
              </w:rPr>
              <w:t>数字建设核心任务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Borders>
              <w:top w:val="single" w:color="auto" w:sz="4" w:space="0"/>
              <w:left w:val="single" w:color="auto" w:sz="4" w:space="0"/>
              <w:bottom w:val="single" w:color="auto" w:sz="4" w:space="0"/>
              <w:right w:val="single" w:color="auto" w:sz="4" w:space="0"/>
            </w:tcBorders>
          </w:tcPr>
          <w:p>
            <w:pPr>
              <w:ind w:firstLine="643" w:firstLineChars="200"/>
              <w:rPr>
                <w:b/>
              </w:rPr>
            </w:pPr>
            <w:r>
              <w:rPr>
                <w:rFonts w:hint="eastAsia" w:ascii="仿宋_GB2312"/>
                <w:b/>
              </w:rPr>
              <w:t>推进城市建设数字化综合管理</w:t>
            </w:r>
            <w:r>
              <w:rPr>
                <w:rFonts w:hint="eastAsia" w:ascii="仿宋_GB2312"/>
              </w:rPr>
              <w:t>：依托</w:t>
            </w:r>
            <w:r>
              <w:rPr>
                <w:rFonts w:ascii="仿宋_GB2312"/>
              </w:rPr>
              <w:t>CIM基础平台</w:t>
            </w:r>
            <w:r>
              <w:rPr>
                <w:rFonts w:hint="eastAsia" w:ascii="仿宋_GB2312"/>
              </w:rPr>
              <w:t>，开展市政基础设施普查，汇聚和整合城市道路、</w:t>
            </w:r>
            <w:r>
              <w:rPr>
                <w:rFonts w:ascii="仿宋_GB2312"/>
              </w:rPr>
              <w:t>管网管廊、</w:t>
            </w:r>
            <w:r>
              <w:rPr>
                <w:rFonts w:hint="eastAsia" w:ascii="仿宋_GB2312"/>
              </w:rPr>
              <w:t>桥梁隧道、燃气热力、供水排水、城市照明等市政基础设施数据，</w:t>
            </w:r>
            <w:r>
              <w:rPr>
                <w:rFonts w:ascii="仿宋_GB2312"/>
              </w:rPr>
              <w:t>完善统一的市政基础设施数字标识和编码标准规范，</w:t>
            </w:r>
            <w:r>
              <w:rPr>
                <w:rFonts w:hint="eastAsia" w:ascii="仿宋_GB2312"/>
              </w:rPr>
              <w:t>实现对市政基础设施运行数据的全面感知和自动采集。加快建设基于</w:t>
            </w:r>
            <w:r>
              <w:rPr>
                <w:rFonts w:ascii="仿宋_GB2312"/>
              </w:rPr>
              <w:t>物联网通信技术和数字传感技术的水</w:t>
            </w:r>
            <w:r>
              <w:rPr>
                <w:rFonts w:hint="eastAsia" w:ascii="仿宋_GB2312"/>
              </w:rPr>
              <w:t>、</w:t>
            </w:r>
            <w:r>
              <w:rPr>
                <w:rFonts w:ascii="仿宋_GB2312"/>
              </w:rPr>
              <w:t>电</w:t>
            </w:r>
            <w:r>
              <w:rPr>
                <w:rFonts w:hint="eastAsia" w:ascii="仿宋_GB2312"/>
              </w:rPr>
              <w:t>、</w:t>
            </w:r>
            <w:r>
              <w:rPr>
                <w:rFonts w:ascii="仿宋_GB2312"/>
              </w:rPr>
              <w:t>气等智能</w:t>
            </w:r>
            <w:r>
              <w:rPr>
                <w:rFonts w:hint="eastAsia" w:ascii="仿宋_GB2312"/>
              </w:rPr>
              <w:t>计量</w:t>
            </w:r>
            <w:r>
              <w:rPr>
                <w:rFonts w:ascii="仿宋_GB2312"/>
              </w:rPr>
              <w:t>和智能终端</w:t>
            </w:r>
            <w:r>
              <w:rPr>
                <w:rFonts w:hint="eastAsia" w:ascii="仿宋_GB2312"/>
              </w:rPr>
              <w:t>，提升社会公共服务水平。明确市政基础设施升级改造和智能化建设任务，推进市政基础设施智能化终端感知设备建设，建立市政基础设施一体化监管平台，全面掌握市政基础设施部件运行状态及各类事件发生和处置全过程，提高动态监管、精细维护和决策分析能力。以市政基础设施运行数据为载体和支撑，加快推进城镇老旧小区改造、黑臭水体治理、</w:t>
            </w:r>
            <w:r>
              <w:rPr>
                <w:rFonts w:ascii="仿宋_GB2312"/>
              </w:rPr>
              <w:t>窨井盖安全管理、城市智能景观照明控制</w:t>
            </w:r>
            <w:r>
              <w:rPr>
                <w:rFonts w:hint="eastAsia" w:ascii="仿宋_GB2312"/>
              </w:rPr>
              <w:t>等城市更新及治理改造项目</w:t>
            </w:r>
            <w:r>
              <w:rPr>
                <w:rFonts w:ascii="仿宋_GB2312"/>
              </w:rPr>
              <w:t>的</w:t>
            </w:r>
            <w:r>
              <w:rPr>
                <w:rFonts w:hint="eastAsia" w:ascii="仿宋_GB2312"/>
              </w:rPr>
              <w:t>数字化</w:t>
            </w:r>
            <w:r>
              <w:rPr>
                <w:rFonts w:ascii="仿宋_GB2312"/>
              </w:rPr>
              <w:t>建设</w:t>
            </w:r>
            <w:r>
              <w:rPr>
                <w:rFonts w:hint="eastAsia" w:ascii="仿宋_GB2312"/>
              </w:rPr>
              <w:t>。通过数据融合共享，实现对城市运行情况的全面掌控、动态监管与决策分析，实现对城市安全风险的精准识别、科学预警与高效应对。</w:t>
            </w:r>
          </w:p>
          <w:p>
            <w:pPr>
              <w:ind w:firstLine="630" w:firstLineChars="196"/>
            </w:pPr>
            <w:r>
              <w:rPr>
                <w:b/>
              </w:rPr>
              <w:t>推进村镇建设</w:t>
            </w:r>
            <w:r>
              <w:rPr>
                <w:rFonts w:hint="eastAsia"/>
                <w:b/>
              </w:rPr>
              <w:t>数字化综合管理</w:t>
            </w:r>
            <w:r>
              <w:t>：</w:t>
            </w:r>
            <w:r>
              <w:rPr>
                <w:rFonts w:ascii="仿宋_GB2312"/>
              </w:rPr>
              <w:t>依托CIM基础平台</w:t>
            </w:r>
            <w:r>
              <w:rPr>
                <w:rFonts w:hint="eastAsia" w:ascii="仿宋_GB2312"/>
              </w:rPr>
              <w:t>，提高</w:t>
            </w:r>
            <w:r>
              <w:rPr>
                <w:rFonts w:ascii="仿宋_GB2312"/>
              </w:rPr>
              <w:t>村镇建设</w:t>
            </w:r>
            <w:r>
              <w:rPr>
                <w:rFonts w:hint="eastAsia" w:ascii="仿宋_GB2312"/>
              </w:rPr>
              <w:t>信息化管理水平。完善全省乡镇生活污水治理信息系统，提升污水处理设施运行信息化监测监控，加强日常监督管理和考核评价。</w:t>
            </w:r>
            <w:r>
              <w:rPr>
                <w:rFonts w:ascii="仿宋_GB2312"/>
              </w:rPr>
              <w:t>建立村庄和村镇建设</w:t>
            </w:r>
            <w:r>
              <w:rPr>
                <w:rFonts w:hint="eastAsia" w:ascii="仿宋_GB2312"/>
              </w:rPr>
              <w:t>信息</w:t>
            </w:r>
            <w:r>
              <w:rPr>
                <w:rFonts w:ascii="仿宋_GB2312"/>
              </w:rPr>
              <w:t>系统，</w:t>
            </w:r>
            <w:r>
              <w:rPr>
                <w:rFonts w:hint="eastAsia" w:ascii="仿宋_GB2312"/>
              </w:rPr>
              <w:t>构建</w:t>
            </w:r>
            <w:r>
              <w:rPr>
                <w:rFonts w:ascii="仿宋_GB2312"/>
              </w:rPr>
              <w:t>小城镇建设、</w:t>
            </w:r>
            <w:r>
              <w:rPr>
                <w:rFonts w:hint="eastAsia" w:ascii="仿宋_GB2312"/>
              </w:rPr>
              <w:t>农房建设</w:t>
            </w:r>
            <w:r>
              <w:rPr>
                <w:rFonts w:ascii="仿宋_GB2312"/>
              </w:rPr>
              <w:t>、农村危房改造</w:t>
            </w:r>
            <w:r>
              <w:rPr>
                <w:rFonts w:hint="eastAsia" w:ascii="仿宋_GB2312"/>
              </w:rPr>
              <w:t>、</w:t>
            </w:r>
            <w:r>
              <w:rPr>
                <w:rFonts w:ascii="仿宋_GB2312"/>
              </w:rPr>
              <w:t>村镇档案</w:t>
            </w:r>
            <w:r>
              <w:rPr>
                <w:rFonts w:hint="eastAsia" w:ascii="仿宋_GB2312"/>
              </w:rPr>
              <w:t>、</w:t>
            </w:r>
            <w:r>
              <w:rPr>
                <w:rFonts w:ascii="仿宋_GB2312"/>
              </w:rPr>
              <w:t>传统村落保护</w:t>
            </w:r>
            <w:r>
              <w:rPr>
                <w:rFonts w:hint="eastAsia" w:ascii="仿宋_GB2312"/>
              </w:rPr>
              <w:t>、</w:t>
            </w:r>
            <w:r>
              <w:rPr>
                <w:rFonts w:ascii="仿宋_GB2312"/>
              </w:rPr>
              <w:t>名镇名村</w:t>
            </w:r>
            <w:r>
              <w:rPr>
                <w:rFonts w:hint="eastAsia" w:ascii="仿宋_GB2312"/>
              </w:rPr>
              <w:t>、“擦亮小城镇”建设美丽城镇</w:t>
            </w:r>
            <w:r>
              <w:rPr>
                <w:rFonts w:ascii="仿宋_GB2312"/>
              </w:rPr>
              <w:t>等</w:t>
            </w:r>
            <w:r>
              <w:rPr>
                <w:rFonts w:hint="eastAsia" w:ascii="仿宋_GB2312"/>
              </w:rPr>
              <w:t>基础信息</w:t>
            </w:r>
            <w:r>
              <w:rPr>
                <w:rFonts w:ascii="仿宋_GB2312"/>
              </w:rPr>
              <w:t>库</w:t>
            </w:r>
            <w:r>
              <w:rPr>
                <w:rFonts w:hint="eastAsia" w:ascii="仿宋_GB2312"/>
              </w:rPr>
              <w:t>，</w:t>
            </w:r>
            <w:r>
              <w:rPr>
                <w:rFonts w:ascii="仿宋_GB2312"/>
              </w:rPr>
              <w:t>实现工作呈报、日常调度、建设管理、</w:t>
            </w:r>
            <w:r>
              <w:rPr>
                <w:rFonts w:hint="eastAsia" w:ascii="仿宋_GB2312"/>
              </w:rPr>
              <w:t>综合评价和</w:t>
            </w:r>
            <w:r>
              <w:rPr>
                <w:rFonts w:ascii="仿宋_GB2312"/>
              </w:rPr>
              <w:t>辅助决策的有机整合。</w:t>
            </w:r>
          </w:p>
        </w:tc>
      </w:tr>
    </w:tbl>
    <w:p>
      <w:pPr>
        <w:ind w:firstLine="643" w:firstLineChars="200"/>
        <w:rPr>
          <w:rFonts w:ascii="仿宋_GB2312"/>
          <w:b/>
        </w:rPr>
      </w:pPr>
      <w:r>
        <w:rPr>
          <w:rFonts w:hint="eastAsia" w:ascii="仿宋_GB2312"/>
          <w:b/>
        </w:rPr>
        <w:t>2.数字城管</w:t>
      </w:r>
    </w:p>
    <w:p>
      <w:pPr>
        <w:ind w:firstLine="640" w:firstLineChars="200"/>
        <w:rPr>
          <w:rFonts w:ascii="仿宋_GB2312"/>
        </w:rPr>
      </w:pPr>
      <w:r>
        <w:rPr>
          <w:rFonts w:hint="eastAsia" w:ascii="仿宋_GB2312"/>
        </w:rPr>
        <w:t>坚持问题导向、目标导向、效果导向，将精细化管理的理念贯穿到城市管理全过程、城市管理全地域。加强对城市管理工作的统筹协调、指挥监督、综合评价，推行城市治理“一网统管”。丰富城市管理智慧化应用场景，聚焦重点领域和关键环节，对城市安全风险实现源头管控、</w:t>
      </w:r>
      <w:r>
        <w:rPr>
          <w:rFonts w:hint="eastAsia" w:ascii="仿宋_GB2312" w:hAnsi="Times New Roman"/>
          <w:szCs w:val="36"/>
        </w:rPr>
        <w:t>过程监控、预警预报、应急处置和综合治理。</w:t>
      </w: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613" w:type="dxa"/>
            <w:tcBorders>
              <w:top w:val="single" w:color="auto" w:sz="4" w:space="0"/>
              <w:left w:val="single" w:color="auto" w:sz="4" w:space="0"/>
              <w:bottom w:val="single" w:color="auto" w:sz="4" w:space="0"/>
              <w:right w:val="single" w:color="auto" w:sz="4" w:space="0"/>
            </w:tcBorders>
            <w:vAlign w:val="center"/>
          </w:tcPr>
          <w:p>
            <w:pPr>
              <w:jc w:val="left"/>
              <w:rPr>
                <w:rFonts w:ascii="黑体" w:eastAsia="黑体"/>
              </w:rPr>
            </w:pPr>
            <w:r>
              <w:rPr>
                <w:rFonts w:hint="eastAsia" w:ascii="黑体" w:eastAsia="黑体"/>
              </w:rPr>
              <w:t>数字城管核心任务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Borders>
              <w:top w:val="single" w:color="auto" w:sz="4" w:space="0"/>
              <w:left w:val="single" w:color="auto" w:sz="4" w:space="0"/>
              <w:bottom w:val="single" w:color="auto" w:sz="4" w:space="0"/>
              <w:right w:val="single" w:color="auto" w:sz="4" w:space="0"/>
            </w:tcBorders>
          </w:tcPr>
          <w:p>
            <w:pPr>
              <w:ind w:firstLine="643" w:firstLineChars="200"/>
              <w:rPr>
                <w:rFonts w:ascii="仿宋_GB2312"/>
              </w:rPr>
            </w:pPr>
            <w:r>
              <w:rPr>
                <w:rFonts w:hint="eastAsia" w:ascii="仿宋_GB2312"/>
                <w:b/>
              </w:rPr>
              <w:t>实现既有</w:t>
            </w:r>
            <w:r>
              <w:rPr>
                <w:rFonts w:ascii="仿宋_GB2312"/>
                <w:b/>
              </w:rPr>
              <w:t>数字城管</w:t>
            </w:r>
            <w:r>
              <w:rPr>
                <w:rFonts w:hint="eastAsia" w:ascii="仿宋_GB2312"/>
                <w:b/>
              </w:rPr>
              <w:t>系统</w:t>
            </w:r>
            <w:r>
              <w:rPr>
                <w:rFonts w:ascii="仿宋_GB2312"/>
                <w:b/>
              </w:rPr>
              <w:t>全覆盖</w:t>
            </w:r>
            <w:r>
              <w:rPr>
                <w:rFonts w:ascii="仿宋_GB2312"/>
              </w:rPr>
              <w:t>：通</w:t>
            </w:r>
            <w:r>
              <w:rPr>
                <w:rFonts w:hint="eastAsia" w:ascii="仿宋_GB2312"/>
              </w:rPr>
              <w:t>过“政务云+标配九大子系统”的模式，持续推进全省市、县数字化城市管理系统建设、验收和运行维护工作，实现既有数字城管系统全省覆盖，确保系统持续发挥作用</w:t>
            </w:r>
            <w:r>
              <w:rPr>
                <w:rFonts w:ascii="仿宋_GB2312"/>
              </w:rPr>
              <w:t>。</w:t>
            </w:r>
          </w:p>
          <w:p>
            <w:pPr>
              <w:ind w:firstLine="643" w:firstLineChars="200"/>
              <w:rPr>
                <w:rFonts w:ascii="仿宋_GB2312"/>
              </w:rPr>
            </w:pPr>
            <w:r>
              <w:rPr>
                <w:rFonts w:ascii="仿宋_GB2312"/>
                <w:b/>
              </w:rPr>
              <w:t>推进</w:t>
            </w:r>
            <w:r>
              <w:rPr>
                <w:rFonts w:hint="eastAsia" w:ascii="仿宋_GB2312"/>
                <w:b/>
              </w:rPr>
              <w:t>城市运行</w:t>
            </w:r>
            <w:r>
              <w:rPr>
                <w:rFonts w:ascii="仿宋_GB2312"/>
                <w:b/>
              </w:rPr>
              <w:t>管理服务平台建设：</w:t>
            </w:r>
            <w:r>
              <w:rPr>
                <w:rFonts w:ascii="仿宋_GB2312"/>
              </w:rPr>
              <w:t>在既有</w:t>
            </w:r>
            <w:r>
              <w:rPr>
                <w:rFonts w:hint="eastAsia" w:ascii="仿宋_GB2312"/>
              </w:rPr>
              <w:t>数字城管系统</w:t>
            </w:r>
            <w:r>
              <w:rPr>
                <w:rFonts w:ascii="仿宋_GB2312"/>
              </w:rPr>
              <w:t>的基础上</w:t>
            </w:r>
            <w:r>
              <w:rPr>
                <w:rFonts w:hint="eastAsia" w:ascii="仿宋_GB2312"/>
              </w:rPr>
              <w:t>，依托CIM基础平台，整合各类公共设施信息和公共基础服务，形成综合性城市管理数据库，加强对城市运行管理服务事项的源头管控、过程监控、预警预报、应急处置和综合治理，强化业务指导、监督检查和综合评价功能，丰富智慧化应用场景，构建覆盖省、市、县、街镇四级城市运行管理服务平台，健全信息互通、资源共享、协调联动的城市运行管理服务机制，提高城市精细化管理服务水平，增强城市安全韧性。</w:t>
            </w:r>
          </w:p>
          <w:p>
            <w:pPr>
              <w:ind w:firstLine="640" w:firstLineChars="200"/>
              <w:rPr>
                <w:rFonts w:ascii="仿宋_GB2312"/>
              </w:rPr>
            </w:pPr>
            <w:r>
              <w:rPr>
                <w:rFonts w:hint="eastAsia" w:ascii="仿宋_GB2312"/>
              </w:rPr>
              <w:t>汇集全省各级城市管理综合执法主体、执法人员、执法车辆、执法装备的基本信息，构建全省城市管理行政执法信息库。强化信息化综合执法办案。普及移动执法终端，建设通用执法监督模块，推动查违控违、建筑垃圾、油烟噪声、户外广告、</w:t>
            </w:r>
            <w:r>
              <w:rPr>
                <w:rFonts w:hint="eastAsia" w:ascii="仿宋_GB2312"/>
                <w:color w:val="000000"/>
              </w:rPr>
              <w:t>损绿毁绿</w:t>
            </w:r>
            <w:r>
              <w:rPr>
                <w:rFonts w:hint="eastAsia" w:ascii="仿宋_GB2312"/>
              </w:rPr>
              <w:t>等专项执法模块建设，实现行政执法全过程监督。通过省市综合执法一体化业务模块，实现网上公示、执法监督、指挥调度、检查监察和分析评价等功能，完成省、市城市管理执法业务并网运行。</w:t>
            </w:r>
          </w:p>
          <w:p>
            <w:pPr>
              <w:ind w:firstLine="640" w:firstLineChars="200"/>
              <w:rPr>
                <w:rFonts w:ascii="仿宋_GB2312"/>
              </w:rPr>
            </w:pPr>
            <w:r>
              <w:rPr>
                <w:rFonts w:hint="eastAsia" w:ascii="仿宋_GB2312"/>
              </w:rPr>
              <w:t>加强对垃圾桶、公共厕所、垃圾中转站、垃圾处理厂等环卫设施的智能监控，实现对全省各城市环卫车辆、道路、公共场所等的作业状况和卫生状况的全面信息化监管。</w:t>
            </w:r>
            <w:r>
              <w:rPr>
                <w:rFonts w:hint="eastAsia" w:ascii="仿宋_GB2312"/>
                <w:color w:val="000000"/>
              </w:rPr>
              <w:t>完成城市绿地、公园等数据一张图监管</w:t>
            </w:r>
            <w:r>
              <w:rPr>
                <w:rFonts w:hint="eastAsia" w:ascii="仿宋_GB2312"/>
              </w:rPr>
              <w:t>模块</w:t>
            </w:r>
            <w:r>
              <w:rPr>
                <w:rFonts w:hint="eastAsia" w:ascii="仿宋_GB2312"/>
                <w:color w:val="000000"/>
              </w:rPr>
              <w:t>，</w:t>
            </w:r>
            <w:r>
              <w:rPr>
                <w:rFonts w:hint="eastAsia" w:ascii="仿宋_GB2312"/>
              </w:rPr>
              <w:t>实现在线监测、绿化养护、考核评价、决策分析等功能，逐步实现园林绿化养护规范化、监管精细化和决策智慧化。</w:t>
            </w:r>
          </w:p>
        </w:tc>
      </w:tr>
    </w:tbl>
    <w:p>
      <w:pPr>
        <w:ind w:firstLine="643" w:firstLineChars="200"/>
        <w:rPr>
          <w:rFonts w:ascii="仿宋_GB2312"/>
          <w:b/>
        </w:rPr>
      </w:pPr>
      <w:r>
        <w:rPr>
          <w:rFonts w:hint="eastAsia" w:ascii="仿宋_GB2312"/>
          <w:b/>
        </w:rPr>
        <w:t>3.数字住房</w:t>
      </w:r>
    </w:p>
    <w:p>
      <w:pPr>
        <w:ind w:firstLine="640" w:firstLineChars="200"/>
        <w:rPr>
          <w:rFonts w:ascii="仿宋_GB2312"/>
        </w:rPr>
      </w:pPr>
      <w:r>
        <w:rPr>
          <w:rFonts w:ascii="仿宋_GB2312"/>
        </w:rPr>
        <w:t>进一步完善省、市、县三级个人住房信息网络和数据库，全面掌握个人住房基础信息及动态变化情况。</w:t>
      </w:r>
      <w:r>
        <w:rPr>
          <w:rFonts w:hint="eastAsia" w:ascii="仿宋_GB2312"/>
        </w:rPr>
        <w:t>建立</w:t>
      </w:r>
      <w:r>
        <w:rPr>
          <w:rFonts w:ascii="仿宋_GB2312"/>
        </w:rPr>
        <w:t>全省</w:t>
      </w:r>
      <w:r>
        <w:rPr>
          <w:rFonts w:hint="eastAsia" w:ascii="仿宋_GB2312"/>
        </w:rPr>
        <w:t>公租房、保障性租赁住房和棚户区改造项目</w:t>
      </w:r>
      <w:r>
        <w:rPr>
          <w:rFonts w:ascii="仿宋_GB2312"/>
        </w:rPr>
        <w:t>信息资源库，实现</w:t>
      </w:r>
      <w:r>
        <w:rPr>
          <w:rFonts w:hint="eastAsia" w:ascii="仿宋_GB2312"/>
        </w:rPr>
        <w:t>公租房、保障性租赁住房和棚户区改造住房实时</w:t>
      </w:r>
      <w:r>
        <w:rPr>
          <w:rFonts w:ascii="仿宋_GB2312"/>
        </w:rPr>
        <w:t>监管和在线服务。</w:t>
      </w:r>
      <w:r>
        <w:rPr>
          <w:rFonts w:hint="eastAsia" w:ascii="仿宋_GB2312"/>
        </w:rPr>
        <w:t>推进住房公积金服务、管理和监督的智慧化升级。加强城市房屋安全信息化管理，推进安全隐患排查整治。加强对物业服务企业的事中事后监管，完善物业企业信用评价体系，推进住房精准管理和民生服务改善。</w:t>
      </w: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613" w:type="dxa"/>
            <w:tcBorders>
              <w:top w:val="single" w:color="auto" w:sz="4" w:space="0"/>
              <w:left w:val="single" w:color="auto" w:sz="4" w:space="0"/>
              <w:bottom w:val="single" w:color="auto" w:sz="4" w:space="0"/>
              <w:right w:val="single" w:color="auto" w:sz="4" w:space="0"/>
            </w:tcBorders>
            <w:vAlign w:val="center"/>
          </w:tcPr>
          <w:p>
            <w:pPr>
              <w:rPr>
                <w:rFonts w:ascii="黑体" w:eastAsia="黑体"/>
              </w:rPr>
            </w:pPr>
            <w:r>
              <w:rPr>
                <w:rFonts w:hint="eastAsia" w:ascii="黑体" w:eastAsia="黑体"/>
              </w:rPr>
              <w:t>数字住房核心任务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Borders>
              <w:top w:val="single" w:color="auto" w:sz="4" w:space="0"/>
              <w:left w:val="single" w:color="auto" w:sz="4" w:space="0"/>
              <w:bottom w:val="single" w:color="auto" w:sz="4" w:space="0"/>
              <w:right w:val="single" w:color="auto" w:sz="4" w:space="0"/>
            </w:tcBorders>
          </w:tcPr>
          <w:p>
            <w:pPr>
              <w:ind w:firstLine="643" w:firstLineChars="200"/>
              <w:rPr>
                <w:rFonts w:ascii="仿宋_GB2312"/>
              </w:rPr>
            </w:pPr>
            <w:r>
              <w:rPr>
                <w:b/>
              </w:rPr>
              <w:t>完善全省房地产市场综合监管：</w:t>
            </w:r>
            <w:r>
              <w:t>建立跨部门</w:t>
            </w:r>
            <w:r>
              <w:rPr>
                <w:rFonts w:hint="eastAsia"/>
              </w:rPr>
              <w:t>、</w:t>
            </w:r>
            <w:r>
              <w:t>跨地区</w:t>
            </w:r>
            <w:r>
              <w:rPr>
                <w:rFonts w:hint="eastAsia"/>
              </w:rPr>
              <w:t>、</w:t>
            </w:r>
            <w:r>
              <w:t>跨</w:t>
            </w:r>
            <w:r>
              <w:rPr>
                <w:rFonts w:hint="eastAsia"/>
              </w:rPr>
              <w:t>层级</w:t>
            </w:r>
            <w:r>
              <w:t>的全省房地产市场数据库</w:t>
            </w:r>
            <w:r>
              <w:rPr>
                <w:rFonts w:hint="eastAsia"/>
              </w:rPr>
              <w:t>，</w:t>
            </w:r>
            <w:r>
              <w:t>按照相关</w:t>
            </w:r>
            <w:r>
              <w:rPr>
                <w:rFonts w:hint="eastAsia"/>
              </w:rPr>
              <w:t>业务</w:t>
            </w:r>
            <w:r>
              <w:t>模型实时</w:t>
            </w:r>
            <w:r>
              <w:rPr>
                <w:rFonts w:hint="eastAsia"/>
              </w:rPr>
              <w:t>监测</w:t>
            </w:r>
            <w:r>
              <w:t>房地产市场运行</w:t>
            </w:r>
            <w:r>
              <w:rPr>
                <w:rFonts w:hint="eastAsia"/>
              </w:rPr>
              <w:t>状况。加强房屋交易网签备案数据联网更新及历史数据整改，</w:t>
            </w:r>
            <w:r>
              <w:rPr>
                <w:rFonts w:ascii="仿宋_GB2312"/>
              </w:rPr>
              <w:t>实现</w:t>
            </w:r>
            <w:r>
              <w:rPr>
                <w:rFonts w:hint="eastAsia" w:ascii="仿宋_GB2312"/>
              </w:rPr>
              <w:t>商品房交易监管、评估市场监管、房地产</w:t>
            </w:r>
            <w:r>
              <w:rPr>
                <w:rFonts w:ascii="仿宋_GB2312"/>
              </w:rPr>
              <w:t>价格动态</w:t>
            </w:r>
            <w:r>
              <w:rPr>
                <w:rFonts w:hint="eastAsia" w:ascii="仿宋_GB2312"/>
              </w:rPr>
              <w:t>监测、新建商品房预售资金及存量房交易资金监管</w:t>
            </w:r>
            <w:r>
              <w:rPr>
                <w:rFonts w:ascii="仿宋_GB2312"/>
              </w:rPr>
              <w:t>等</w:t>
            </w:r>
            <w:r>
              <w:rPr>
                <w:rFonts w:hint="eastAsia" w:ascii="仿宋_GB2312"/>
              </w:rPr>
              <w:t>数字化转型</w:t>
            </w:r>
            <w:r>
              <w:rPr>
                <w:rFonts w:ascii="仿宋_GB2312"/>
              </w:rPr>
              <w:t>，为分析研判房地产市场</w:t>
            </w:r>
            <w:r>
              <w:rPr>
                <w:rFonts w:hint="eastAsia" w:ascii="仿宋_GB2312"/>
              </w:rPr>
              <w:t>形势</w:t>
            </w:r>
            <w:r>
              <w:rPr>
                <w:rFonts w:ascii="仿宋_GB2312"/>
              </w:rPr>
              <w:t>和开展有效调控提供数据支撑</w:t>
            </w:r>
            <w:r>
              <w:rPr>
                <w:rFonts w:hint="eastAsia" w:ascii="仿宋_GB2312"/>
              </w:rPr>
              <w:t>。建立房产开发企业、房屋租赁企业、房产经纪机构以及从业人员管理数据库，</w:t>
            </w:r>
            <w:r>
              <w:rPr>
                <w:rFonts w:hint="eastAsia"/>
              </w:rPr>
              <w:t>提高</w:t>
            </w:r>
            <w:r>
              <w:t>信息化监管水平</w:t>
            </w:r>
            <w:r>
              <w:rPr>
                <w:rFonts w:hint="eastAsia"/>
              </w:rPr>
              <w:t>，</w:t>
            </w:r>
            <w:r>
              <w:rPr>
                <w:rFonts w:hint="eastAsia" w:ascii="仿宋_GB2312"/>
              </w:rPr>
              <w:t>建立健全从业机构和从业人员诚信体系及失信惩戒制度。</w:t>
            </w:r>
          </w:p>
          <w:p>
            <w:pPr>
              <w:ind w:firstLine="643" w:firstLineChars="200"/>
              <w:rPr>
                <w:rFonts w:ascii="仿宋_GB2312"/>
              </w:rPr>
            </w:pPr>
            <w:r>
              <w:rPr>
                <w:b/>
              </w:rPr>
              <w:t>深化</w:t>
            </w:r>
            <w:r>
              <w:rPr>
                <w:rFonts w:hint="eastAsia"/>
                <w:b/>
              </w:rPr>
              <w:t>省市一体住房保障数字化管理</w:t>
            </w:r>
            <w:r>
              <w:rPr>
                <w:b/>
              </w:rPr>
              <w:t>：</w:t>
            </w:r>
            <w:r>
              <w:rPr>
                <w:rFonts w:hint="eastAsia" w:ascii="仿宋_GB2312"/>
              </w:rPr>
              <w:t>建立涵盖保障对象、建设项目、保障性房源等内容的住房保障信息资源库，构建全省住房保障业务统一和信息共享的公共服务平台。进一步推进公租房信息系统贯标和联网接入工作，以现有公租房信息系统为基础，开展保障性租赁住房、棚户区改造项目信息系统建设，整合建立一体化住房保障监测分析平台，</w:t>
            </w:r>
            <w:r>
              <w:rPr>
                <w:rFonts w:hint="eastAsia" w:ascii="仿宋_GB2312"/>
                <w:color w:val="000000"/>
              </w:rPr>
              <w:t>实现全省住房保障业务数据的汇总展示和监测分析，促进数据更新和有效利用，有力提升全省住房保障信息化管理能力与水平。</w:t>
            </w:r>
          </w:p>
          <w:p>
            <w:pPr>
              <w:ind w:firstLine="643" w:firstLineChars="200"/>
              <w:rPr>
                <w:rFonts w:ascii="仿宋_GB2312"/>
              </w:rPr>
            </w:pPr>
            <w:r>
              <w:rPr>
                <w:b/>
              </w:rPr>
              <w:t>推进住房公积金</w:t>
            </w:r>
            <w:r>
              <w:rPr>
                <w:rFonts w:hint="eastAsia"/>
                <w:b/>
              </w:rPr>
              <w:t>服务、管理和监督智慧化升级</w:t>
            </w:r>
            <w:r>
              <w:t>：</w:t>
            </w:r>
            <w:r>
              <w:rPr>
                <w:rFonts w:hint="eastAsia" w:ascii="仿宋_GB2312"/>
              </w:rPr>
              <w:t>持续</w:t>
            </w:r>
            <w:r>
              <w:rPr>
                <w:rFonts w:ascii="仿宋_GB2312"/>
              </w:rPr>
              <w:t>完善</w:t>
            </w:r>
            <w:r>
              <w:rPr>
                <w:rFonts w:hint="eastAsia" w:ascii="仿宋_GB2312"/>
              </w:rPr>
              <w:t>各级住房公积金</w:t>
            </w:r>
            <w:r>
              <w:rPr>
                <w:rFonts w:ascii="仿宋_GB2312"/>
              </w:rPr>
              <w:t>综合信息服务</w:t>
            </w:r>
            <w:r>
              <w:rPr>
                <w:rFonts w:hint="eastAsia" w:ascii="仿宋_GB2312"/>
              </w:rPr>
              <w:t>和业务管理</w:t>
            </w:r>
            <w:r>
              <w:rPr>
                <w:rFonts w:ascii="仿宋_GB2312"/>
              </w:rPr>
              <w:t>平台，贯彻落实公积金数据标准，推进公积金结算应用系统联网接入，完善公积金归集、提取、贷款、会计核算、业务统计和行政办公等各业务环节的全过程</w:t>
            </w:r>
            <w:r>
              <w:rPr>
                <w:rFonts w:hint="eastAsia" w:ascii="仿宋_GB2312"/>
              </w:rPr>
              <w:t>数字化</w:t>
            </w:r>
            <w:r>
              <w:rPr>
                <w:rFonts w:ascii="仿宋_GB2312"/>
              </w:rPr>
              <w:t>管理。</w:t>
            </w:r>
            <w:r>
              <w:rPr>
                <w:rFonts w:hint="eastAsia" w:ascii="仿宋_GB2312"/>
                <w:color w:val="000000"/>
              </w:rPr>
              <w:t>提升住房系统数据整合共享能力，如房屋交易、租赁信息共享查询等，初步实现住房公积金智慧化监管。</w:t>
            </w:r>
          </w:p>
          <w:p>
            <w:pPr>
              <w:ind w:firstLine="643" w:firstLineChars="200"/>
            </w:pPr>
            <w:r>
              <w:rPr>
                <w:b/>
              </w:rPr>
              <w:t>推进住房</w:t>
            </w:r>
            <w:r>
              <w:rPr>
                <w:rFonts w:hint="eastAsia"/>
                <w:b/>
              </w:rPr>
              <w:t>综合</w:t>
            </w:r>
            <w:r>
              <w:rPr>
                <w:b/>
              </w:rPr>
              <w:t>管理信息化</w:t>
            </w:r>
            <w:r>
              <w:t>：</w:t>
            </w:r>
            <w:r>
              <w:rPr>
                <w:rFonts w:hint="eastAsia" w:ascii="仿宋_GB2312"/>
              </w:rPr>
              <w:t>建立全省范围内物业项目管理、物业企业的报备及退出、从业人员信息及合同管理、物业服务信誉管理查询数字化系统，实现对物业企业、人员的动态管理。依托CIM基础平台，建立全省统一的城市房屋安全管理信息系统，实现对房屋安全鉴定、危房管理、白蚁防治、安全检查和档案查询等功能，</w:t>
            </w:r>
            <w:r>
              <w:rPr>
                <w:rFonts w:ascii="仿宋_GB2312"/>
              </w:rPr>
              <w:t>与</w:t>
            </w:r>
            <w:r>
              <w:rPr>
                <w:rFonts w:hint="eastAsia" w:ascii="仿宋_GB2312"/>
              </w:rPr>
              <w:t>相关信息</w:t>
            </w:r>
            <w:r>
              <w:rPr>
                <w:rFonts w:ascii="仿宋_GB2312"/>
              </w:rPr>
              <w:t>系统对接，协同实现房屋安全隐患的防范和治理</w:t>
            </w:r>
            <w:r>
              <w:rPr>
                <w:rFonts w:hint="eastAsia" w:ascii="仿宋_GB2312"/>
              </w:rPr>
              <w:t>。建立住宅专项维修资金管理系统，建立维修资金管理台账，实现维修资金数字化管理。汇集国有土地上房屋征收与补偿相关数据，推进房屋征收全过程数字化管理。</w:t>
            </w:r>
          </w:p>
        </w:tc>
      </w:tr>
    </w:tbl>
    <w:p>
      <w:pPr>
        <w:ind w:firstLine="643" w:firstLineChars="200"/>
        <w:rPr>
          <w:rFonts w:ascii="仿宋_GB2312"/>
          <w:b/>
        </w:rPr>
      </w:pPr>
      <w:r>
        <w:rPr>
          <w:rFonts w:hint="eastAsia" w:ascii="仿宋_GB2312"/>
          <w:b/>
        </w:rPr>
        <w:t>4.数字建造</w:t>
      </w:r>
    </w:p>
    <w:p>
      <w:pPr>
        <w:ind w:firstLine="640" w:firstLineChars="200"/>
        <w:rPr>
          <w:rFonts w:ascii="仿宋_GB2312"/>
        </w:rPr>
      </w:pPr>
      <w:r>
        <w:rPr>
          <w:rFonts w:hint="eastAsia" w:ascii="仿宋_GB2312"/>
        </w:rPr>
        <w:t>以工程建设项目全生命周期管理为主线，完善建筑市场和建筑施工综合监管机制，健全</w:t>
      </w:r>
      <w:r>
        <w:rPr>
          <w:rFonts w:ascii="仿宋_GB2312"/>
        </w:rPr>
        <w:t>建筑市场监管和信用体系</w:t>
      </w:r>
      <w:r>
        <w:rPr>
          <w:rFonts w:hint="eastAsia" w:ascii="仿宋_GB2312"/>
        </w:rPr>
        <w:t>，深入推进</w:t>
      </w:r>
      <w:r>
        <w:rPr>
          <w:rFonts w:ascii="仿宋_GB2312"/>
        </w:rPr>
        <w:t>BIM</w:t>
      </w:r>
      <w:r>
        <w:rPr>
          <w:rFonts w:hint="eastAsia" w:ascii="仿宋_GB2312"/>
        </w:rPr>
        <w:t>应用，</w:t>
      </w:r>
      <w:r>
        <w:rPr>
          <w:rFonts w:ascii="仿宋_GB2312"/>
        </w:rPr>
        <w:t>加强建筑</w:t>
      </w:r>
      <w:r>
        <w:rPr>
          <w:rFonts w:hint="eastAsia" w:ascii="仿宋_GB2312"/>
        </w:rPr>
        <w:t>工人</w:t>
      </w:r>
      <w:r>
        <w:rPr>
          <w:rFonts w:ascii="仿宋_GB2312"/>
        </w:rPr>
        <w:t>和施工现场</w:t>
      </w:r>
      <w:r>
        <w:rPr>
          <w:rFonts w:hint="eastAsia" w:ascii="仿宋_GB2312"/>
        </w:rPr>
        <w:t>质量安全数字化</w:t>
      </w:r>
      <w:r>
        <w:rPr>
          <w:rFonts w:ascii="仿宋_GB2312"/>
        </w:rPr>
        <w:t>管理</w:t>
      </w:r>
      <w:r>
        <w:rPr>
          <w:rFonts w:hint="eastAsia" w:ascii="仿宋_GB2312"/>
        </w:rPr>
        <w:t>。加强新型建筑工业化与智能建造协同发展，建筑业全产业链、全过程、全要素的智能化水平得到整体提升。</w:t>
      </w: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613" w:type="dxa"/>
            <w:tcBorders>
              <w:top w:val="single" w:color="auto" w:sz="4" w:space="0"/>
              <w:left w:val="single" w:color="auto" w:sz="4" w:space="0"/>
              <w:bottom w:val="single" w:color="auto" w:sz="4" w:space="0"/>
              <w:right w:val="single" w:color="auto" w:sz="4" w:space="0"/>
            </w:tcBorders>
            <w:vAlign w:val="center"/>
          </w:tcPr>
          <w:p>
            <w:pPr>
              <w:rPr>
                <w:rFonts w:ascii="黑体" w:eastAsia="黑体"/>
              </w:rPr>
            </w:pPr>
            <w:r>
              <w:rPr>
                <w:rFonts w:hint="eastAsia" w:ascii="黑体" w:eastAsia="黑体"/>
              </w:rPr>
              <w:t>数字建造核心任务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613" w:type="dxa"/>
            <w:tcBorders>
              <w:top w:val="single" w:color="auto" w:sz="4" w:space="0"/>
              <w:left w:val="single" w:color="auto" w:sz="4" w:space="0"/>
              <w:bottom w:val="single" w:color="auto" w:sz="4" w:space="0"/>
              <w:right w:val="single" w:color="auto" w:sz="4" w:space="0"/>
            </w:tcBorders>
          </w:tcPr>
          <w:p>
            <w:pPr>
              <w:ind w:firstLine="643" w:firstLineChars="200"/>
              <w:rPr>
                <w:rFonts w:ascii="仿宋_GB2312"/>
              </w:rPr>
            </w:pPr>
            <w:r>
              <w:rPr>
                <w:rFonts w:hint="eastAsia"/>
                <w:b/>
              </w:rPr>
              <w:t>完善建筑市场一体化管理：</w:t>
            </w:r>
            <w:r>
              <w:rPr>
                <w:rFonts w:hint="eastAsia"/>
              </w:rPr>
              <w:t>优化整合现有</w:t>
            </w:r>
            <w:r>
              <w:rPr>
                <w:rFonts w:hint="eastAsia" w:ascii="仿宋_GB2312"/>
              </w:rPr>
              <w:t>业务系统，以建筑市场企业、人员、项目和信用管理为主线，汇集建筑市场各业务关键节点数据，适时更新、整合发布与关联共享，支撑市场监测和数据分析。推进工程造价管理模块智慧化建设，加强工程造价数据积累，</w:t>
            </w:r>
            <w:bookmarkStart w:id="0" w:name="_Hlk67061095"/>
            <w:r>
              <w:rPr>
                <w:rFonts w:hint="eastAsia" w:ascii="仿宋_GB2312"/>
              </w:rPr>
              <w:t>强化建设各方造价管控责任、严格施工合同履约责任管理</w:t>
            </w:r>
            <w:bookmarkEnd w:id="0"/>
            <w:r>
              <w:rPr>
                <w:rFonts w:hint="eastAsia" w:ascii="仿宋_GB2312"/>
              </w:rPr>
              <w:t>。创新“互联网+监管”机制，加强建筑市场与施工现场联动，</w:t>
            </w:r>
            <w:r>
              <w:rPr>
                <w:rFonts w:hint="eastAsia"/>
              </w:rPr>
              <w:t>提升住建部门信息化监管能力，保障建筑业高质量发展。</w:t>
            </w:r>
          </w:p>
          <w:p>
            <w:pPr>
              <w:ind w:firstLine="643" w:firstLineChars="200"/>
              <w:rPr>
                <w:rFonts w:ascii="仿宋_GB2312" w:hAnsi="Times New Roman"/>
                <w:highlight w:val="yellow"/>
              </w:rPr>
            </w:pPr>
            <w:r>
              <w:rPr>
                <w:rFonts w:hint="eastAsia" w:ascii="仿宋_GB2312"/>
                <w:b/>
              </w:rPr>
              <w:t>加强建筑施工数字化管理：</w:t>
            </w:r>
            <w:r>
              <w:rPr>
                <w:rFonts w:hint="eastAsia" w:ascii="仿宋_GB2312"/>
              </w:rPr>
              <w:t>建设湖北省房屋市政工程服务管理系统及移动APP，集成项目立项、设计审查、施工运行、质量安全、竣工交付等节点数据，实现在建工程建设项目监管全覆盖、工人全实名、项目建设过程和危大工程全监管。鼓励建筑企业构建可视化“智慧工地”，对质量隐患和安全风险进行预警预报，提高施工安全文明生产管理水平。推进工程建设项目规划、</w:t>
            </w:r>
            <w:r>
              <w:rPr>
                <w:rFonts w:ascii="仿宋_GB2312"/>
              </w:rPr>
              <w:t>设计、</w:t>
            </w:r>
            <w:r>
              <w:rPr>
                <w:rFonts w:hint="eastAsia" w:ascii="仿宋_GB2312"/>
              </w:rPr>
              <w:t>审批、</w:t>
            </w:r>
            <w:r>
              <w:rPr>
                <w:rFonts w:ascii="仿宋_GB2312"/>
              </w:rPr>
              <w:t>采购、</w:t>
            </w:r>
            <w:r>
              <w:rPr>
                <w:rFonts w:hint="eastAsia" w:ascii="仿宋_GB2312"/>
              </w:rPr>
              <w:t>施工</w:t>
            </w:r>
            <w:r>
              <w:rPr>
                <w:rFonts w:ascii="仿宋_GB2312"/>
              </w:rPr>
              <w:t>、</w:t>
            </w:r>
            <w:r>
              <w:rPr>
                <w:rFonts w:hint="eastAsia" w:ascii="仿宋_GB2312"/>
              </w:rPr>
              <w:t>验收、</w:t>
            </w:r>
            <w:r>
              <w:rPr>
                <w:rFonts w:ascii="仿宋_GB2312"/>
              </w:rPr>
              <w:t>交付、运维等</w:t>
            </w:r>
            <w:r>
              <w:rPr>
                <w:rFonts w:hint="eastAsia" w:ascii="仿宋_GB2312"/>
              </w:rPr>
              <w:t>全过程BIM应用</w:t>
            </w:r>
            <w:r>
              <w:rPr>
                <w:rFonts w:ascii="仿宋_GB2312"/>
              </w:rPr>
              <w:t>。</w:t>
            </w:r>
            <w:r>
              <w:rPr>
                <w:rFonts w:hint="eastAsia" w:ascii="仿宋_GB2312"/>
              </w:rPr>
              <w:t>完善数字化成果交付、审查和存档管理体系，集成整合成为</w:t>
            </w:r>
            <w:r>
              <w:rPr>
                <w:rFonts w:ascii="仿宋_GB2312"/>
              </w:rPr>
              <w:t>城市信息模型（CIM）平台</w:t>
            </w:r>
            <w:r>
              <w:rPr>
                <w:rFonts w:hint="eastAsia" w:ascii="仿宋_GB2312"/>
              </w:rPr>
              <w:t>的重要内容。</w:t>
            </w:r>
          </w:p>
          <w:p>
            <w:pPr>
              <w:pStyle w:val="17"/>
              <w:widowControl w:val="0"/>
              <w:autoSpaceDE w:val="0"/>
              <w:spacing w:before="0" w:beforeAutospacing="0" w:after="0" w:afterAutospacing="0"/>
              <w:ind w:firstLine="643" w:firstLineChars="200"/>
              <w:jc w:val="both"/>
              <w:rPr>
                <w:rFonts w:ascii="仿宋_GB2312"/>
              </w:rPr>
            </w:pPr>
            <w:r>
              <w:rPr>
                <w:rFonts w:hint="eastAsia" w:ascii="仿宋_GB2312" w:eastAsia="仿宋_GB2312"/>
                <w:b/>
                <w:sz w:val="32"/>
                <w:szCs w:val="32"/>
              </w:rPr>
              <w:t xml:space="preserve"> 推动新型建筑工业化与智能建造发展：</w:t>
            </w:r>
            <w:r>
              <w:rPr>
                <w:rFonts w:hint="eastAsia" w:ascii="仿宋_GB2312" w:hAnsi="Calibri" w:eastAsia="仿宋_GB2312" w:cs="Times New Roman"/>
                <w:kern w:val="2"/>
                <w:sz w:val="32"/>
                <w:szCs w:val="32"/>
              </w:rPr>
              <w:t>建立建筑产业互联网管理服务平台，依托“住建云平台”，推进大数据+人工智能应用，采集、整合、分析建筑产业信息系统数据资源，为行业管理提供安全可靠的数据共享。支持骨干企业构建“互联网平台+建筑工业化+科技金融”的跨行业、跨领域协作体系，引导各方参建主体和各类供应商入驻平台，整合企业需求与工业产品供给信息，提升供应链协同水平和建筑行业全产业链资源配置水平。</w:t>
            </w:r>
          </w:p>
        </w:tc>
      </w:tr>
    </w:tbl>
    <w:p>
      <w:pPr>
        <w:ind w:firstLine="643" w:firstLineChars="200"/>
        <w:outlineLvl w:val="0"/>
        <w:rPr>
          <w:rFonts w:ascii="仿宋_GB2312"/>
          <w:b/>
          <w:bCs/>
        </w:rPr>
      </w:pPr>
      <w:r>
        <w:rPr>
          <w:rFonts w:hint="eastAsia" w:ascii="仿宋_GB2312"/>
          <w:b/>
          <w:bCs/>
        </w:rPr>
        <w:t>（三）标准规范和安全保障体系建设</w:t>
      </w:r>
    </w:p>
    <w:p>
      <w:pPr>
        <w:ind w:firstLine="643" w:firstLineChars="200"/>
        <w:rPr>
          <w:rFonts w:ascii="仿宋_GB2312"/>
          <w:b/>
        </w:rPr>
      </w:pPr>
      <w:r>
        <w:rPr>
          <w:rFonts w:hint="eastAsia" w:ascii="仿宋_GB2312"/>
          <w:b/>
        </w:rPr>
        <w:t>1.标准规范体系建设</w:t>
      </w:r>
    </w:p>
    <w:p>
      <w:pPr>
        <w:ind w:firstLine="640" w:firstLineChars="200"/>
        <w:rPr>
          <w:rFonts w:ascii="仿宋_GB2312"/>
        </w:rPr>
      </w:pPr>
      <w:r>
        <w:rPr>
          <w:rFonts w:hint="eastAsia" w:ascii="仿宋_GB2312"/>
        </w:rPr>
        <w:t>坚持</w:t>
      </w:r>
      <w:r>
        <w:rPr>
          <w:rFonts w:ascii="仿宋_GB2312"/>
        </w:rPr>
        <w:t>标准引领</w:t>
      </w:r>
      <w:r>
        <w:rPr>
          <w:rFonts w:hint="eastAsia" w:ascii="仿宋_GB2312"/>
        </w:rPr>
        <w:t>，</w:t>
      </w:r>
      <w:r>
        <w:rPr>
          <w:rFonts w:ascii="仿宋_GB2312"/>
        </w:rPr>
        <w:t>基于国家、行业等现有标准，面向全省</w:t>
      </w:r>
      <w:r>
        <w:rPr>
          <w:rFonts w:hint="eastAsia" w:ascii="仿宋_GB2312"/>
        </w:rPr>
        <w:t>住建行业</w:t>
      </w:r>
      <w:r>
        <w:rPr>
          <w:rFonts w:ascii="仿宋_GB2312"/>
        </w:rPr>
        <w:t>各类管理和服务对象，研究制定全省数字住建标准规范体系，包括数据</w:t>
      </w:r>
      <w:r>
        <w:rPr>
          <w:rFonts w:hint="eastAsia" w:ascii="仿宋_GB2312"/>
        </w:rPr>
        <w:t>收集类</w:t>
      </w:r>
      <w:r>
        <w:rPr>
          <w:rFonts w:ascii="仿宋_GB2312"/>
        </w:rPr>
        <w:t>标准、</w:t>
      </w:r>
      <w:r>
        <w:rPr>
          <w:rFonts w:hint="eastAsia" w:ascii="仿宋_GB2312"/>
        </w:rPr>
        <w:t>数据治理类标准、行业</w:t>
      </w:r>
      <w:r>
        <w:rPr>
          <w:rFonts w:ascii="仿宋_GB2312"/>
        </w:rPr>
        <w:t>应用类标准、</w:t>
      </w:r>
      <w:r>
        <w:rPr>
          <w:rFonts w:hint="eastAsia" w:ascii="仿宋_GB2312"/>
        </w:rPr>
        <w:t>应用</w:t>
      </w:r>
      <w:r>
        <w:rPr>
          <w:rFonts w:ascii="仿宋_GB2312"/>
        </w:rPr>
        <w:t>管理类标准</w:t>
      </w:r>
      <w:r>
        <w:rPr>
          <w:rFonts w:hint="eastAsia" w:ascii="仿宋_GB2312"/>
        </w:rPr>
        <w:t>和</w:t>
      </w:r>
      <w:r>
        <w:rPr>
          <w:rFonts w:ascii="仿宋_GB2312"/>
        </w:rPr>
        <w:t>信息安全类标准等，制定和实施统一的数据采集、传输、存储</w:t>
      </w:r>
      <w:r>
        <w:rPr>
          <w:rFonts w:hint="eastAsia" w:ascii="仿宋_GB2312"/>
        </w:rPr>
        <w:t>和开放</w:t>
      </w:r>
      <w:r>
        <w:rPr>
          <w:rFonts w:ascii="仿宋_GB2312"/>
        </w:rPr>
        <w:t>标准。加强与</w:t>
      </w:r>
      <w:r>
        <w:rPr>
          <w:rFonts w:hint="eastAsia" w:ascii="仿宋_GB2312"/>
        </w:rPr>
        <w:t>自然资源、公安交管、生态环境</w:t>
      </w:r>
      <w:r>
        <w:rPr>
          <w:rFonts w:ascii="仿宋_GB2312"/>
        </w:rPr>
        <w:t>等相关部门标准的对接，推进全省住建管理工作标准化、信息化发展</w:t>
      </w:r>
      <w:r>
        <w:rPr>
          <w:rFonts w:hint="eastAsia" w:ascii="仿宋_GB2312"/>
        </w:rPr>
        <w:t>，以统一的标准促进业务融合和数据融合，推动系统互联、业务协同、信息共享、集约建设。</w:t>
      </w:r>
    </w:p>
    <w:p>
      <w:pPr>
        <w:ind w:firstLine="643" w:firstLineChars="200"/>
        <w:rPr>
          <w:rFonts w:ascii="仿宋_GB2312"/>
          <w:b/>
        </w:rPr>
      </w:pPr>
      <w:r>
        <w:rPr>
          <w:rFonts w:hint="eastAsia" w:ascii="仿宋_GB2312"/>
          <w:b/>
        </w:rPr>
        <w:t>2.安全保障体系建设</w:t>
      </w:r>
    </w:p>
    <w:p>
      <w:pPr>
        <w:ind w:firstLine="640" w:firstLineChars="200"/>
      </w:pPr>
      <w:r>
        <w:rPr>
          <w:rFonts w:hint="eastAsia" w:ascii="仿宋_GB2312"/>
        </w:rPr>
        <w:t>构建一套硬件设施可靠、软件应用可控、数据资源可信、服务平台可用的网络安全保障体系。落实涉密信息系统分级保护、非涉密信息系统等级保护制度，依托电子政务网络、政务云，加强非涉密信息系统互联互通。落实国家密码管理制度和政策，深入推进国产密码应用，推广全省行业共用、通认的数字身份认证与电子印章体系。建立完善信息安全管理制度和操作规程，强化关键信息基础设施和重点领域安全保障，提升内外部风险感知能力和应急处置能力。</w:t>
      </w:r>
    </w:p>
    <w:p>
      <w:pPr>
        <w:ind w:firstLine="643" w:firstLineChars="200"/>
        <w:outlineLvl w:val="0"/>
        <w:rPr>
          <w:rFonts w:ascii="仿宋_GB2312"/>
          <w:b/>
          <w:bCs/>
        </w:rPr>
      </w:pPr>
      <w:r>
        <w:rPr>
          <w:rFonts w:hint="eastAsia" w:ascii="仿宋_GB2312"/>
          <w:b/>
          <w:bCs/>
        </w:rPr>
        <w:t>（四）</w:t>
      </w:r>
      <w:r>
        <w:rPr>
          <w:rFonts w:ascii="仿宋_GB2312"/>
          <w:b/>
          <w:bCs/>
        </w:rPr>
        <w:t>新技术推广应用</w:t>
      </w:r>
    </w:p>
    <w:p>
      <w:pPr>
        <w:ind w:firstLine="640" w:firstLineChars="200"/>
        <w:rPr>
          <w:rFonts w:ascii="仿宋_GB2312"/>
        </w:rPr>
      </w:pPr>
      <w:r>
        <w:rPr>
          <w:rFonts w:ascii="仿宋_GB2312"/>
        </w:rPr>
        <w:t>信息技术创新日新月异，数字化、智能化</w:t>
      </w:r>
      <w:r>
        <w:rPr>
          <w:rFonts w:hint="eastAsia" w:ascii="仿宋_GB2312"/>
        </w:rPr>
        <w:t>、智慧化</w:t>
      </w:r>
      <w:r>
        <w:rPr>
          <w:rFonts w:ascii="仿宋_GB2312"/>
        </w:rPr>
        <w:t>深入发展，在推动经济社会发展、促进国家治理体系和治理能力现代化、满足人民日益增长的美好生活需要方面发挥着越来越重要的作用。</w:t>
      </w:r>
      <w:r>
        <w:rPr>
          <w:rFonts w:hint="eastAsia" w:ascii="仿宋_GB2312"/>
        </w:rPr>
        <w:t>要积极</w:t>
      </w:r>
      <w:r>
        <w:rPr>
          <w:rFonts w:ascii="仿宋_GB2312"/>
        </w:rPr>
        <w:t>推动新技术与新型智慧城市建设相结合</w:t>
      </w:r>
      <w:r>
        <w:rPr>
          <w:rFonts w:hint="eastAsia" w:ascii="仿宋_GB2312"/>
        </w:rPr>
        <w:t>，</w:t>
      </w:r>
      <w:r>
        <w:rPr>
          <w:rFonts w:ascii="仿宋_GB2312"/>
        </w:rPr>
        <w:t>探索在住建领域的推广应用</w:t>
      </w:r>
      <w:r>
        <w:rPr>
          <w:rFonts w:hint="eastAsia" w:ascii="仿宋_GB2312"/>
        </w:rPr>
        <w:t>，</w:t>
      </w:r>
      <w:r>
        <w:rPr>
          <w:rFonts w:ascii="仿宋_GB2312"/>
        </w:rPr>
        <w:t>提升城市</w:t>
      </w:r>
      <w:r>
        <w:rPr>
          <w:rFonts w:hint="eastAsia" w:ascii="仿宋_GB2312"/>
        </w:rPr>
        <w:t>治理</w:t>
      </w:r>
      <w:r>
        <w:rPr>
          <w:rFonts w:ascii="仿宋_GB2312"/>
        </w:rPr>
        <w:t>的智能化、</w:t>
      </w:r>
      <w:r>
        <w:rPr>
          <w:rFonts w:hint="eastAsia" w:ascii="仿宋_GB2312"/>
        </w:rPr>
        <w:t>精准化水平，为人民群众带来更好的住建服务体验。</w:t>
      </w:r>
    </w:p>
    <w:p>
      <w:pPr>
        <w:ind w:firstLine="643" w:firstLineChars="200"/>
        <w:rPr>
          <w:rFonts w:ascii="仿宋_GB2312"/>
          <w:b/>
        </w:rPr>
      </w:pPr>
      <w:r>
        <w:rPr>
          <w:rFonts w:hint="eastAsia" w:ascii="仿宋_GB2312"/>
          <w:b/>
        </w:rPr>
        <w:t>1.深化建筑信息模型（</w:t>
      </w:r>
      <w:r>
        <w:rPr>
          <w:rFonts w:ascii="仿宋_GB2312"/>
          <w:b/>
        </w:rPr>
        <w:t>BIM</w:t>
      </w:r>
      <w:r>
        <w:rPr>
          <w:rFonts w:hint="eastAsia" w:ascii="仿宋_GB2312"/>
          <w:b/>
        </w:rPr>
        <w:t>）</w:t>
      </w:r>
      <w:r>
        <w:rPr>
          <w:rFonts w:ascii="仿宋_GB2312"/>
          <w:b/>
        </w:rPr>
        <w:t>应用</w:t>
      </w:r>
    </w:p>
    <w:p>
      <w:pPr>
        <w:ind w:firstLine="640" w:firstLineChars="200"/>
      </w:pPr>
      <w:r>
        <w:rPr>
          <w:rFonts w:hint="eastAsia" w:ascii="仿宋_GB2312"/>
        </w:rPr>
        <w:t>研发和推广自主可控的建筑信息模型（BIM）软件与数据平台。推进基于BIM技术的建筑业全产业链、全过程、全要素的数字化、智能化、智慧化应用。通过房屋建筑和市政基础设施设计、审批、施工、验收、运维等全过程BIM应用，促进建筑业数字化转型。建立BIM辅助审查系统、推广BIM算量和BIM计价软件、推进BIM电子招投标、推进BIM竣工联合验收和BIM城建档案管理，持续深化BIM应用。</w:t>
      </w:r>
    </w:p>
    <w:p>
      <w:pPr>
        <w:ind w:firstLine="643" w:firstLineChars="200"/>
        <w:rPr>
          <w:rFonts w:ascii="仿宋_GB2312"/>
          <w:b/>
        </w:rPr>
      </w:pPr>
      <w:r>
        <w:rPr>
          <w:rFonts w:hint="eastAsia" w:ascii="仿宋_GB2312"/>
          <w:b/>
        </w:rPr>
        <w:t>2.</w:t>
      </w:r>
      <w:r>
        <w:rPr>
          <w:rFonts w:ascii="仿宋_GB2312"/>
          <w:b/>
        </w:rPr>
        <w:t>推进大数据+人工智能应用</w:t>
      </w:r>
    </w:p>
    <w:p>
      <w:pPr>
        <w:ind w:firstLine="640" w:firstLineChars="200"/>
        <w:rPr>
          <w:rFonts w:ascii="仿宋_GB2312"/>
        </w:rPr>
      </w:pPr>
      <w:r>
        <w:rPr>
          <w:rFonts w:ascii="仿宋_GB2312"/>
        </w:rPr>
        <w:t>在大数据基础上运用人工智能手段，使政务</w:t>
      </w:r>
      <w:r>
        <w:rPr>
          <w:rFonts w:hint="eastAsia" w:ascii="仿宋_GB2312"/>
        </w:rPr>
        <w:t>服务</w:t>
      </w:r>
      <w:r>
        <w:rPr>
          <w:rFonts w:ascii="仿宋_GB2312"/>
        </w:rPr>
        <w:t>和政务</w:t>
      </w:r>
      <w:r>
        <w:rPr>
          <w:rFonts w:hint="eastAsia" w:ascii="仿宋_GB2312"/>
        </w:rPr>
        <w:t>管理</w:t>
      </w:r>
      <w:r>
        <w:rPr>
          <w:rFonts w:ascii="仿宋_GB2312"/>
        </w:rPr>
        <w:t>更具针对性，实现精准化</w:t>
      </w:r>
      <w:r>
        <w:rPr>
          <w:rFonts w:hint="eastAsia" w:ascii="仿宋_GB2312"/>
        </w:rPr>
        <w:t>、</w:t>
      </w:r>
      <w:r>
        <w:rPr>
          <w:rFonts w:ascii="仿宋_GB2312"/>
        </w:rPr>
        <w:t>个性化服务。以城市智慧治理为导向，以政务大数据为核心，建设可视化分析建模平台，实现全天候、全时段在线监测、分析</w:t>
      </w:r>
      <w:r>
        <w:rPr>
          <w:rFonts w:hint="eastAsia" w:ascii="仿宋_GB2312"/>
        </w:rPr>
        <w:t>预警</w:t>
      </w:r>
      <w:r>
        <w:rPr>
          <w:rFonts w:ascii="仿宋_GB2312"/>
        </w:rPr>
        <w:t>和应急指挥的</w:t>
      </w:r>
      <w:r>
        <w:rPr>
          <w:rFonts w:hint="eastAsia" w:ascii="仿宋_GB2312"/>
        </w:rPr>
        <w:t>智慧</w:t>
      </w:r>
      <w:r>
        <w:rPr>
          <w:rFonts w:ascii="仿宋_GB2312"/>
        </w:rPr>
        <w:t>城市指挥运行体系</w:t>
      </w:r>
      <w:r>
        <w:rPr>
          <w:rFonts w:hint="eastAsia" w:ascii="仿宋_GB2312"/>
        </w:rPr>
        <w:t>，</w:t>
      </w:r>
      <w:r>
        <w:rPr>
          <w:rFonts w:ascii="仿宋_GB2312"/>
        </w:rPr>
        <w:t>提升政府治理效能和人民群众的安全感、获得感与幸福感。</w:t>
      </w:r>
    </w:p>
    <w:p>
      <w:pPr>
        <w:ind w:firstLine="643" w:firstLineChars="200"/>
        <w:rPr>
          <w:rFonts w:ascii="仿宋_GB2312"/>
          <w:b/>
        </w:rPr>
      </w:pPr>
      <w:r>
        <w:rPr>
          <w:rFonts w:hint="eastAsia" w:ascii="仿宋_GB2312"/>
          <w:b/>
        </w:rPr>
        <w:t>3.推进区块链技术</w:t>
      </w:r>
      <w:r>
        <w:rPr>
          <w:rFonts w:ascii="仿宋_GB2312"/>
          <w:b/>
        </w:rPr>
        <w:t>应用</w:t>
      </w:r>
    </w:p>
    <w:p>
      <w:pPr>
        <w:ind w:firstLine="640" w:firstLineChars="200"/>
        <w:rPr>
          <w:rFonts w:ascii="仿宋_GB2312"/>
        </w:rPr>
      </w:pPr>
      <w:r>
        <w:rPr>
          <w:rFonts w:hint="eastAsia" w:ascii="仿宋_GB2312"/>
        </w:rPr>
        <w:t>利用区块链</w:t>
      </w:r>
      <w:r>
        <w:rPr>
          <w:rFonts w:ascii="仿宋_GB2312"/>
        </w:rPr>
        <w:t>不可篡改、可追溯性</w:t>
      </w:r>
      <w:r>
        <w:rPr>
          <w:rFonts w:hint="eastAsia" w:ascii="仿宋_GB2312"/>
        </w:rPr>
        <w:t>、去中心化、稳定可靠</w:t>
      </w:r>
      <w:r>
        <w:rPr>
          <w:rFonts w:ascii="仿宋_GB2312"/>
        </w:rPr>
        <w:t>等</w:t>
      </w:r>
      <w:r>
        <w:rPr>
          <w:rFonts w:hint="eastAsia" w:ascii="仿宋_GB2312"/>
        </w:rPr>
        <w:t>特性，探索区块链技术在房屋建筑和市政工程全过程监管、住房公积金贷款等方面的应用，促进</w:t>
      </w:r>
      <w:r>
        <w:rPr>
          <w:rFonts w:ascii="仿宋_GB2312"/>
        </w:rPr>
        <w:t>政府数据的</w:t>
      </w:r>
      <w:r>
        <w:rPr>
          <w:rFonts w:hint="eastAsia" w:ascii="仿宋_GB2312"/>
        </w:rPr>
        <w:t>开放</w:t>
      </w:r>
      <w:r>
        <w:rPr>
          <w:rFonts w:ascii="仿宋_GB2312"/>
        </w:rPr>
        <w:t>共享</w:t>
      </w:r>
      <w:r>
        <w:rPr>
          <w:rFonts w:hint="eastAsia" w:ascii="仿宋_GB2312"/>
        </w:rPr>
        <w:t>，增强</w:t>
      </w:r>
      <w:r>
        <w:rPr>
          <w:rFonts w:ascii="仿宋_GB2312"/>
        </w:rPr>
        <w:t>民众的参与感</w:t>
      </w:r>
      <w:r>
        <w:rPr>
          <w:rFonts w:hint="eastAsia" w:ascii="仿宋_GB2312"/>
        </w:rPr>
        <w:t>和</w:t>
      </w:r>
      <w:r>
        <w:rPr>
          <w:rFonts w:ascii="仿宋_GB2312"/>
        </w:rPr>
        <w:t>政府公信力</w:t>
      </w:r>
      <w:r>
        <w:rPr>
          <w:rFonts w:hint="eastAsia" w:ascii="仿宋_GB2312"/>
        </w:rPr>
        <w:t>。通过对</w:t>
      </w:r>
      <w:r>
        <w:rPr>
          <w:rFonts w:ascii="仿宋_GB2312"/>
        </w:rPr>
        <w:t>监管对象全覆盖、监管过程全记录</w:t>
      </w:r>
      <w:r>
        <w:rPr>
          <w:rFonts w:hint="eastAsia" w:ascii="仿宋_GB2312"/>
        </w:rPr>
        <w:t>，推</w:t>
      </w:r>
      <w:r>
        <w:rPr>
          <w:rFonts w:ascii="仿宋_GB2312"/>
        </w:rPr>
        <w:t>动事中事后监管标准化、规范化、精准化</w:t>
      </w:r>
      <w:r>
        <w:rPr>
          <w:rFonts w:hint="eastAsia" w:ascii="仿宋_GB2312"/>
        </w:rPr>
        <w:t>，</w:t>
      </w:r>
      <w:r>
        <w:rPr>
          <w:rFonts w:ascii="仿宋_GB2312"/>
        </w:rPr>
        <w:t>为监管业务提供丰富的数据支撑</w:t>
      </w:r>
      <w:r>
        <w:rPr>
          <w:rFonts w:hint="eastAsia" w:ascii="仿宋_GB2312"/>
        </w:rPr>
        <w:t>，</w:t>
      </w:r>
      <w:r>
        <w:rPr>
          <w:rFonts w:ascii="仿宋_GB2312"/>
        </w:rPr>
        <w:t>实现“互联网+政务”的优化升级。</w:t>
      </w:r>
    </w:p>
    <w:p>
      <w:pPr>
        <w:ind w:firstLine="643" w:firstLineChars="200"/>
        <w:rPr>
          <w:rFonts w:ascii="仿宋_GB2312"/>
          <w:b/>
        </w:rPr>
      </w:pPr>
      <w:r>
        <w:rPr>
          <w:rFonts w:hint="eastAsia" w:ascii="仿宋_GB2312"/>
          <w:b/>
        </w:rPr>
        <w:t>4.推进</w:t>
      </w:r>
      <w:r>
        <w:rPr>
          <w:rFonts w:ascii="仿宋_GB2312"/>
          <w:b/>
        </w:rPr>
        <w:t>物联网技术应用</w:t>
      </w:r>
    </w:p>
    <w:p>
      <w:pPr>
        <w:ind w:firstLine="640" w:firstLineChars="200"/>
        <w:rPr>
          <w:rFonts w:ascii="仿宋_GB2312"/>
        </w:rPr>
      </w:pPr>
      <w:r>
        <w:rPr>
          <w:rFonts w:hint="eastAsia" w:ascii="仿宋_GB2312"/>
        </w:rPr>
        <w:t>通过物联网传感技术，让城市“活”起来，使城市管理者能实时感知到城市的状态，实现对城市建设</w:t>
      </w:r>
      <w:r>
        <w:rPr>
          <w:rFonts w:ascii="仿宋_GB2312"/>
        </w:rPr>
        <w:t>、</w:t>
      </w:r>
      <w:r>
        <w:rPr>
          <w:rFonts w:hint="eastAsia" w:ascii="仿宋_GB2312"/>
        </w:rPr>
        <w:t>城市</w:t>
      </w:r>
      <w:r>
        <w:rPr>
          <w:rFonts w:ascii="仿宋_GB2312"/>
        </w:rPr>
        <w:t>管理</w:t>
      </w:r>
      <w:r>
        <w:rPr>
          <w:rFonts w:hint="eastAsia" w:ascii="仿宋_GB2312"/>
        </w:rPr>
        <w:t>、城市运行的实时在线监测、智能识别、立体感知，成为CIM基础平台的重要内容，并与业务管理流程智能化集成，能主动做出响应，实现城市智慧管理。</w:t>
      </w:r>
    </w:p>
    <w:p>
      <w:pPr>
        <w:ind w:firstLine="640" w:firstLineChars="200"/>
        <w:outlineLvl w:val="0"/>
        <w:rPr>
          <w:rFonts w:ascii="黑体" w:hAnsi="黑体" w:eastAsia="黑体"/>
        </w:rPr>
      </w:pPr>
      <w:r>
        <w:rPr>
          <w:rFonts w:hint="eastAsia" w:ascii="黑体" w:hAnsi="黑体" w:eastAsia="黑体"/>
        </w:rPr>
        <w:t>四、</w:t>
      </w:r>
      <w:r>
        <w:rPr>
          <w:rFonts w:ascii="黑体" w:hAnsi="黑体" w:eastAsia="黑体"/>
        </w:rPr>
        <w:t>保障措施</w:t>
      </w:r>
    </w:p>
    <w:p>
      <w:pPr>
        <w:ind w:firstLine="643" w:firstLineChars="200"/>
        <w:outlineLvl w:val="0"/>
        <w:rPr>
          <w:rFonts w:ascii="仿宋_GB2312"/>
          <w:b/>
        </w:rPr>
      </w:pPr>
      <w:r>
        <w:rPr>
          <w:rFonts w:hint="eastAsia" w:ascii="仿宋_GB2312"/>
          <w:b/>
        </w:rPr>
        <w:t>（一）加强组织保障</w:t>
      </w:r>
    </w:p>
    <w:p>
      <w:pPr>
        <w:ind w:firstLine="640" w:firstLineChars="200"/>
        <w:rPr>
          <w:rFonts w:ascii="仿宋_GB2312"/>
        </w:rPr>
      </w:pPr>
      <w:r>
        <w:rPr>
          <w:rFonts w:hint="eastAsia" w:ascii="仿宋_GB2312"/>
        </w:rPr>
        <w:t>坚持全省一盘棋，构建“政府主导、社会参与，上下融通、简约高效，动态更新、共建共享”的省市县数字住建协同工作机制。</w:t>
      </w:r>
    </w:p>
    <w:p>
      <w:pPr>
        <w:ind w:firstLine="640" w:firstLineChars="200"/>
        <w:rPr>
          <w:rFonts w:ascii="仿宋_GB2312"/>
        </w:rPr>
      </w:pPr>
      <w:r>
        <w:rPr>
          <w:rFonts w:hint="eastAsia" w:ascii="仿宋_GB2312" w:hAnsi="仿宋_GB2312" w:cs="仿宋_GB2312"/>
        </w:rPr>
        <w:t>为切实推动数字住建工作，省住建厅成立了网络安全和信息化委员会（以下简称“网信委”），</w:t>
      </w:r>
      <w:r>
        <w:rPr>
          <w:rFonts w:hint="eastAsia" w:ascii="仿宋_GB2312"/>
        </w:rPr>
        <w:t>统筹推进</w:t>
      </w:r>
      <w:r>
        <w:rPr>
          <w:rFonts w:hint="eastAsia" w:ascii="仿宋_GB2312" w:hAnsi="仿宋_GB2312" w:cs="仿宋_GB2312"/>
        </w:rPr>
        <w:t>全省住建系统网络安全和信息化工作，网信委下设办公室和工作组，</w:t>
      </w:r>
      <w:r>
        <w:rPr>
          <w:rFonts w:hint="eastAsia" w:ascii="仿宋_GB2312" w:hAnsi="仿宋"/>
          <w:color w:val="333333"/>
        </w:rPr>
        <w:t>负责</w:t>
      </w:r>
      <w:r>
        <w:rPr>
          <w:rFonts w:hint="eastAsia" w:ascii="仿宋_GB2312" w:hAnsi="仿宋_GB2312" w:cs="仿宋_GB2312"/>
        </w:rPr>
        <w:t>落实</w:t>
      </w:r>
      <w:r>
        <w:rPr>
          <w:rFonts w:hint="eastAsia" w:ascii="仿宋_GB2312" w:hAnsi="黑体"/>
        </w:rPr>
        <w:t>网信委各项决议和工作部署。</w:t>
      </w:r>
      <w:r>
        <w:rPr>
          <w:rFonts w:hint="eastAsia" w:ascii="仿宋_GB2312"/>
        </w:rPr>
        <w:t>省住建厅组建由高等院校、科研院所、行业企业、业务骨干等专业人员组成的智慧住建专业委员会，为全省数字住建工作出谋划策。</w:t>
      </w:r>
    </w:p>
    <w:p>
      <w:pPr>
        <w:ind w:firstLine="640" w:firstLineChars="200"/>
        <w:rPr>
          <w:rFonts w:ascii="仿宋_GB2312"/>
          <w:sz w:val="28"/>
        </w:rPr>
      </w:pPr>
      <w:r>
        <w:rPr>
          <w:rFonts w:hint="eastAsia" w:ascii="仿宋_GB2312"/>
        </w:rPr>
        <w:t>各市县住建部门要成立由主要领导牵头的网络安全和信息化领导机构，明确责任科（处）室，配备专职人员，落实数字住建具体工作。</w:t>
      </w:r>
      <w:r>
        <w:rPr>
          <w:rFonts w:hint="eastAsia" w:ascii="仿宋_GB2312" w:hAnsi="黑体"/>
        </w:rPr>
        <w:t>针对各地经济发展水平不同，</w:t>
      </w:r>
      <w:r>
        <w:rPr>
          <w:rFonts w:hint="eastAsia" w:ascii="仿宋_GB2312"/>
        </w:rPr>
        <w:t>省住建厅对数字住建工作</w:t>
      </w:r>
      <w:r>
        <w:rPr>
          <w:rFonts w:hint="eastAsia" w:ascii="仿宋_GB2312" w:hAnsi="黑体"/>
        </w:rPr>
        <w:t>实施分类指导，分“一主两翼”“设区市、州”和“省直管市、林区、县（市）”三个层次提出不同的工作要求，具体如表2所示。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2746"/>
        <w:gridCol w:w="4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6" w:type="dxa"/>
            <w:shd w:val="clear" w:color="auto" w:fill="auto"/>
            <w:vAlign w:val="center"/>
          </w:tcPr>
          <w:p>
            <w:pPr>
              <w:jc w:val="center"/>
              <w:rPr>
                <w:b/>
                <w:sz w:val="24"/>
              </w:rPr>
            </w:pPr>
            <w:r>
              <w:rPr>
                <w:rFonts w:hint="eastAsia"/>
                <w:b/>
                <w:sz w:val="24"/>
              </w:rPr>
              <w:t>类别</w:t>
            </w:r>
          </w:p>
        </w:tc>
        <w:tc>
          <w:tcPr>
            <w:tcW w:w="2746" w:type="dxa"/>
            <w:shd w:val="clear" w:color="auto" w:fill="auto"/>
            <w:vAlign w:val="center"/>
          </w:tcPr>
          <w:p>
            <w:pPr>
              <w:jc w:val="center"/>
              <w:rPr>
                <w:b/>
                <w:sz w:val="24"/>
              </w:rPr>
            </w:pPr>
            <w:r>
              <w:rPr>
                <w:rFonts w:hint="eastAsia"/>
                <w:b/>
                <w:sz w:val="24"/>
              </w:rPr>
              <w:t>城市</w:t>
            </w:r>
            <w:r>
              <w:rPr>
                <w:b/>
                <w:sz w:val="24"/>
              </w:rPr>
              <w:t>名称</w:t>
            </w:r>
          </w:p>
        </w:tc>
        <w:tc>
          <w:tcPr>
            <w:tcW w:w="4047" w:type="dxa"/>
            <w:shd w:val="clear" w:color="auto" w:fill="auto"/>
            <w:vAlign w:val="center"/>
          </w:tcPr>
          <w:p>
            <w:pPr>
              <w:jc w:val="center"/>
              <w:rPr>
                <w:b/>
                <w:sz w:val="24"/>
              </w:rPr>
            </w:pPr>
            <w:r>
              <w:rPr>
                <w:b/>
                <w:sz w:val="24"/>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56" w:type="dxa"/>
            <w:shd w:val="clear" w:color="auto" w:fill="auto"/>
            <w:vAlign w:val="center"/>
          </w:tcPr>
          <w:p>
            <w:pPr>
              <w:jc w:val="center"/>
              <w:rPr>
                <w:sz w:val="24"/>
              </w:rPr>
            </w:pPr>
            <w:r>
              <w:rPr>
                <w:sz w:val="24"/>
              </w:rPr>
              <w:t>一主</w:t>
            </w:r>
            <w:r>
              <w:rPr>
                <w:rFonts w:hint="eastAsia"/>
                <w:sz w:val="24"/>
              </w:rPr>
              <w:t>两翼</w:t>
            </w:r>
          </w:p>
        </w:tc>
        <w:tc>
          <w:tcPr>
            <w:tcW w:w="2746" w:type="dxa"/>
            <w:shd w:val="clear" w:color="auto" w:fill="auto"/>
            <w:vAlign w:val="center"/>
          </w:tcPr>
          <w:p>
            <w:pPr>
              <w:jc w:val="center"/>
              <w:rPr>
                <w:sz w:val="24"/>
              </w:rPr>
            </w:pPr>
            <w:r>
              <w:rPr>
                <w:sz w:val="24"/>
              </w:rPr>
              <w:t>武汉</w:t>
            </w:r>
            <w:r>
              <w:rPr>
                <w:rFonts w:hint="eastAsia"/>
                <w:sz w:val="24"/>
              </w:rPr>
              <w:t>、</w:t>
            </w:r>
            <w:r>
              <w:rPr>
                <w:sz w:val="24"/>
              </w:rPr>
              <w:t>襄阳</w:t>
            </w:r>
            <w:r>
              <w:rPr>
                <w:rFonts w:hint="eastAsia"/>
                <w:sz w:val="24"/>
              </w:rPr>
              <w:t>、宜昌</w:t>
            </w:r>
          </w:p>
        </w:tc>
        <w:tc>
          <w:tcPr>
            <w:tcW w:w="4047" w:type="dxa"/>
            <w:shd w:val="clear" w:color="auto" w:fill="auto"/>
            <w:vAlign w:val="center"/>
          </w:tcPr>
          <w:p>
            <w:pPr>
              <w:rPr>
                <w:sz w:val="24"/>
              </w:rPr>
            </w:pPr>
            <w:r>
              <w:rPr>
                <w:rFonts w:hint="eastAsia"/>
                <w:sz w:val="24"/>
              </w:rPr>
              <w:t>对标全国先进水平，打造数字住建各类应用示范，提升智慧化能力，增强辐射带动作用。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556" w:type="dxa"/>
            <w:shd w:val="clear" w:color="auto" w:fill="auto"/>
            <w:vAlign w:val="center"/>
          </w:tcPr>
          <w:p>
            <w:pPr>
              <w:jc w:val="center"/>
              <w:rPr>
                <w:sz w:val="24"/>
              </w:rPr>
            </w:pPr>
            <w:r>
              <w:rPr>
                <w:sz w:val="24"/>
              </w:rPr>
              <w:t>设区</w:t>
            </w:r>
            <w:r>
              <w:rPr>
                <w:rFonts w:hint="eastAsia"/>
                <w:sz w:val="24"/>
              </w:rPr>
              <w:t>市、州</w:t>
            </w:r>
          </w:p>
        </w:tc>
        <w:tc>
          <w:tcPr>
            <w:tcW w:w="2746" w:type="dxa"/>
            <w:shd w:val="clear" w:color="auto" w:fill="auto"/>
            <w:vAlign w:val="center"/>
          </w:tcPr>
          <w:p>
            <w:pPr>
              <w:jc w:val="center"/>
              <w:rPr>
                <w:sz w:val="24"/>
              </w:rPr>
            </w:pPr>
            <w:r>
              <w:rPr>
                <w:sz w:val="24"/>
              </w:rPr>
              <w:t>黄石</w:t>
            </w:r>
            <w:r>
              <w:rPr>
                <w:rFonts w:hint="eastAsia"/>
                <w:sz w:val="24"/>
              </w:rPr>
              <w:t>、十堰、</w:t>
            </w:r>
            <w:r>
              <w:rPr>
                <w:sz w:val="24"/>
              </w:rPr>
              <w:t>黄冈</w:t>
            </w:r>
            <w:r>
              <w:rPr>
                <w:rFonts w:hint="eastAsia"/>
                <w:sz w:val="24"/>
              </w:rPr>
              <w:t>、</w:t>
            </w:r>
            <w:r>
              <w:rPr>
                <w:sz w:val="24"/>
              </w:rPr>
              <w:t>荆州</w:t>
            </w:r>
            <w:r>
              <w:rPr>
                <w:rFonts w:hint="eastAsia"/>
                <w:sz w:val="24"/>
              </w:rPr>
              <w:t>、</w:t>
            </w:r>
            <w:r>
              <w:rPr>
                <w:sz w:val="24"/>
              </w:rPr>
              <w:t>荆门</w:t>
            </w:r>
            <w:r>
              <w:rPr>
                <w:rFonts w:hint="eastAsia"/>
                <w:sz w:val="24"/>
              </w:rPr>
              <w:t>、</w:t>
            </w:r>
            <w:r>
              <w:rPr>
                <w:sz w:val="24"/>
              </w:rPr>
              <w:t>鄂州</w:t>
            </w:r>
            <w:r>
              <w:rPr>
                <w:rFonts w:hint="eastAsia"/>
                <w:sz w:val="24"/>
              </w:rPr>
              <w:t>、孝感、随州、咸宁、恩施州</w:t>
            </w:r>
          </w:p>
        </w:tc>
        <w:tc>
          <w:tcPr>
            <w:tcW w:w="4047" w:type="dxa"/>
            <w:shd w:val="clear" w:color="auto" w:fill="auto"/>
            <w:vAlign w:val="center"/>
          </w:tcPr>
          <w:p>
            <w:pPr>
              <w:rPr>
                <w:sz w:val="24"/>
              </w:rPr>
            </w:pPr>
            <w:r>
              <w:rPr>
                <w:sz w:val="24"/>
              </w:rPr>
              <w:t>立足当前需求</w:t>
            </w:r>
            <w:r>
              <w:rPr>
                <w:rFonts w:hint="eastAsia"/>
                <w:sz w:val="24"/>
              </w:rPr>
              <w:t>，开展覆盖本区域的信息系统建设，缩小差距，促进数字住建工作稳步均衡发展。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556" w:type="dxa"/>
            <w:shd w:val="clear" w:color="auto" w:fill="auto"/>
            <w:vAlign w:val="center"/>
          </w:tcPr>
          <w:p>
            <w:pPr>
              <w:jc w:val="center"/>
              <w:rPr>
                <w:sz w:val="24"/>
              </w:rPr>
            </w:pPr>
            <w:r>
              <w:rPr>
                <w:sz w:val="24"/>
              </w:rPr>
              <w:t>省直管市</w:t>
            </w:r>
            <w:r>
              <w:rPr>
                <w:rFonts w:hint="eastAsia"/>
                <w:sz w:val="24"/>
              </w:rPr>
              <w:t>、林区、</w:t>
            </w:r>
            <w:r>
              <w:rPr>
                <w:sz w:val="24"/>
              </w:rPr>
              <w:t>县</w:t>
            </w:r>
            <w:r>
              <w:rPr>
                <w:rFonts w:hint="eastAsia"/>
                <w:sz w:val="24"/>
              </w:rPr>
              <w:t>（市）</w:t>
            </w:r>
          </w:p>
        </w:tc>
        <w:tc>
          <w:tcPr>
            <w:tcW w:w="2746" w:type="dxa"/>
            <w:shd w:val="clear" w:color="auto" w:fill="auto"/>
            <w:vAlign w:val="center"/>
          </w:tcPr>
          <w:p>
            <w:pPr>
              <w:jc w:val="center"/>
              <w:rPr>
                <w:sz w:val="24"/>
              </w:rPr>
            </w:pPr>
            <w:r>
              <w:rPr>
                <w:sz w:val="24"/>
              </w:rPr>
              <w:t>仙桃</w:t>
            </w:r>
            <w:r>
              <w:rPr>
                <w:rFonts w:hint="eastAsia"/>
                <w:sz w:val="24"/>
              </w:rPr>
              <w:t>、</w:t>
            </w:r>
            <w:r>
              <w:rPr>
                <w:sz w:val="24"/>
              </w:rPr>
              <w:t>潜江</w:t>
            </w:r>
            <w:r>
              <w:rPr>
                <w:rFonts w:hint="eastAsia"/>
                <w:sz w:val="24"/>
              </w:rPr>
              <w:t>、</w:t>
            </w:r>
            <w:r>
              <w:rPr>
                <w:sz w:val="24"/>
              </w:rPr>
              <w:t>天门</w:t>
            </w:r>
            <w:r>
              <w:rPr>
                <w:rFonts w:hint="eastAsia"/>
                <w:sz w:val="24"/>
              </w:rPr>
              <w:t>、</w:t>
            </w:r>
            <w:r>
              <w:rPr>
                <w:sz w:val="24"/>
              </w:rPr>
              <w:t>神农架</w:t>
            </w:r>
            <w:r>
              <w:rPr>
                <w:rFonts w:hint="eastAsia"/>
                <w:sz w:val="24"/>
              </w:rPr>
              <w:t>及其他县（市、区）</w:t>
            </w:r>
          </w:p>
        </w:tc>
        <w:tc>
          <w:tcPr>
            <w:tcW w:w="4047" w:type="dxa"/>
            <w:shd w:val="clear" w:color="auto" w:fill="auto"/>
            <w:vAlign w:val="center"/>
          </w:tcPr>
          <w:p>
            <w:pPr>
              <w:rPr>
                <w:sz w:val="24"/>
              </w:rPr>
            </w:pPr>
            <w:r>
              <w:rPr>
                <w:sz w:val="24"/>
              </w:rPr>
              <w:t>鼓励使用省</w:t>
            </w:r>
            <w:r>
              <w:rPr>
                <w:rFonts w:hint="eastAsia"/>
                <w:sz w:val="24"/>
              </w:rPr>
              <w:t>、</w:t>
            </w:r>
            <w:r>
              <w:rPr>
                <w:sz w:val="24"/>
              </w:rPr>
              <w:t>所</w:t>
            </w:r>
            <w:r>
              <w:rPr>
                <w:rFonts w:hint="eastAsia"/>
                <w:sz w:val="24"/>
              </w:rPr>
              <w:t>在</w:t>
            </w:r>
            <w:r>
              <w:rPr>
                <w:sz w:val="24"/>
              </w:rPr>
              <w:t>市</w:t>
            </w:r>
            <w:r>
              <w:rPr>
                <w:rFonts w:hint="eastAsia"/>
                <w:sz w:val="24"/>
              </w:rPr>
              <w:t>州</w:t>
            </w:r>
            <w:r>
              <w:rPr>
                <w:sz w:val="24"/>
              </w:rPr>
              <w:t>的信息系统</w:t>
            </w:r>
            <w:r>
              <w:rPr>
                <w:rFonts w:hint="eastAsia"/>
                <w:sz w:val="24"/>
              </w:rPr>
              <w:t>，</w:t>
            </w:r>
            <w:r>
              <w:rPr>
                <w:sz w:val="24"/>
              </w:rPr>
              <w:t>逐步提高</w:t>
            </w:r>
            <w:r>
              <w:rPr>
                <w:rFonts w:hint="eastAsia"/>
                <w:sz w:val="24"/>
              </w:rPr>
              <w:t>数字住建工作</w:t>
            </w:r>
            <w:r>
              <w:rPr>
                <w:sz w:val="24"/>
              </w:rPr>
              <w:t>水平</w:t>
            </w:r>
            <w:r>
              <w:rPr>
                <w:rFonts w:hint="eastAsia"/>
                <w:sz w:val="24"/>
              </w:rPr>
              <w:t>。</w:t>
            </w:r>
          </w:p>
        </w:tc>
      </w:tr>
    </w:tbl>
    <w:p>
      <w:pPr>
        <w:jc w:val="center"/>
        <w:outlineLvl w:val="0"/>
        <w:rPr>
          <w:rFonts w:ascii="仿宋_GB2312"/>
          <w:b/>
        </w:rPr>
      </w:pPr>
      <w:r>
        <w:rPr>
          <w:rFonts w:hint="eastAsia" w:ascii="仿宋_GB2312"/>
          <w:sz w:val="28"/>
        </w:rPr>
        <w:t>表2数字住建分类工作要求</w:t>
      </w:r>
    </w:p>
    <w:p>
      <w:pPr>
        <w:ind w:firstLine="643" w:firstLineChars="200"/>
        <w:outlineLvl w:val="0"/>
        <w:rPr>
          <w:rFonts w:ascii="仿宋_GB2312"/>
          <w:b/>
        </w:rPr>
      </w:pPr>
      <w:r>
        <w:rPr>
          <w:rFonts w:hint="eastAsia" w:ascii="仿宋_GB2312"/>
          <w:b/>
        </w:rPr>
        <w:t>（二）加大政策支持</w:t>
      </w:r>
    </w:p>
    <w:p>
      <w:pPr>
        <w:ind w:firstLine="640" w:firstLineChars="200"/>
        <w:rPr>
          <w:rFonts w:ascii="仿宋_GB2312"/>
        </w:rPr>
      </w:pPr>
      <w:r>
        <w:rPr>
          <w:rFonts w:ascii="仿宋_GB2312"/>
        </w:rPr>
        <w:t>各级住建部门应按照湖北省数字住建行动计划（2021-2025年）项目</w:t>
      </w:r>
      <w:r>
        <w:rPr>
          <w:rFonts w:hint="eastAsia" w:ascii="仿宋_GB2312"/>
        </w:rPr>
        <w:t>参考</w:t>
      </w:r>
      <w:r>
        <w:rPr>
          <w:rFonts w:ascii="仿宋_GB2312"/>
        </w:rPr>
        <w:t>清单（见附件</w:t>
      </w:r>
      <w:r>
        <w:rPr>
          <w:rFonts w:hint="eastAsia" w:ascii="仿宋_GB2312"/>
        </w:rPr>
        <w:t>2</w:t>
      </w:r>
      <w:r>
        <w:rPr>
          <w:rFonts w:ascii="仿宋_GB2312"/>
        </w:rPr>
        <w:t>）要求</w:t>
      </w:r>
      <w:r>
        <w:rPr>
          <w:rFonts w:hint="eastAsia" w:ascii="仿宋_GB2312"/>
        </w:rPr>
        <w:t>,结合本地实际，形成任务清单，</w:t>
      </w:r>
      <w:r>
        <w:rPr>
          <w:rFonts w:ascii="仿宋_GB2312"/>
        </w:rPr>
        <w:t>按时完成相关项目建设，保障行动计划的顺利落实。</w:t>
      </w:r>
    </w:p>
    <w:p>
      <w:pPr>
        <w:ind w:firstLine="640" w:firstLineChars="200"/>
        <w:rPr>
          <w:rFonts w:ascii="仿宋_GB2312"/>
        </w:rPr>
      </w:pPr>
      <w:r>
        <w:rPr>
          <w:rFonts w:hint="eastAsia" w:ascii="仿宋_GB2312"/>
        </w:rPr>
        <w:t>建立健全全省数字住建工作监督考核机制，将数字住建工作纳入省级城市建设以奖代补资金考核内容，对工作成效明显的予以表彰奖励，对排名靠后的进行督促指导，推动数字住建各项工作顺利开展。</w:t>
      </w:r>
    </w:p>
    <w:p>
      <w:pPr>
        <w:ind w:firstLine="640" w:firstLineChars="200"/>
        <w:rPr>
          <w:rFonts w:ascii="仿宋_GB2312"/>
        </w:rPr>
      </w:pPr>
      <w:r>
        <w:rPr>
          <w:rFonts w:hint="eastAsia" w:ascii="仿宋_GB2312"/>
        </w:rPr>
        <w:t>各市县住建部门应根据自身信息化发展现状，围绕城乡建设、城市管理、住房管理和工程建造等业务需求，出台有针对性的数字住建扶持政策。</w:t>
      </w:r>
    </w:p>
    <w:p>
      <w:pPr>
        <w:ind w:firstLine="643" w:firstLineChars="200"/>
        <w:outlineLvl w:val="0"/>
        <w:rPr>
          <w:rFonts w:ascii="仿宋_GB2312"/>
          <w:b/>
        </w:rPr>
      </w:pPr>
      <w:r>
        <w:rPr>
          <w:rFonts w:hint="eastAsia" w:ascii="仿宋_GB2312"/>
          <w:b/>
        </w:rPr>
        <w:t>（三）重视人才建设</w:t>
      </w:r>
    </w:p>
    <w:p>
      <w:pPr>
        <w:ind w:firstLine="640" w:firstLineChars="200"/>
        <w:rPr>
          <w:rFonts w:ascii="仿宋_GB2312"/>
        </w:rPr>
      </w:pPr>
      <w:r>
        <w:rPr>
          <w:rFonts w:hint="eastAsia" w:ascii="仿宋_GB2312"/>
        </w:rPr>
        <w:t>大力培养和引进具有新一代信息技术、城乡建设、城市管理、住房管理和工程建造等多学科知识的复合型、创新型人才。加强信息化专业队伍建设，确保各级住建部门信息化管理与服务工作有效落实。各地区应建立数字住建工作激励机制，鼓励优秀人才脱颖而出。</w:t>
      </w:r>
    </w:p>
    <w:p>
      <w:pPr>
        <w:ind w:firstLine="640" w:firstLineChars="200"/>
        <w:rPr>
          <w:rFonts w:ascii="仿宋_GB2312"/>
        </w:rPr>
      </w:pPr>
      <w:r>
        <w:rPr>
          <w:rFonts w:hint="eastAsia" w:ascii="仿宋_GB2312"/>
        </w:rPr>
        <w:t>充分发挥智慧住建专业委员会作用，积极组织参加国家、省、市住建信息化相关专题研讨与培训，开展决策咨询、政策制定、标准建设和技术指导，提高干部职工的数字住建工作能力。</w:t>
      </w:r>
    </w:p>
    <w:p>
      <w:pPr>
        <w:ind w:firstLine="643" w:firstLineChars="200"/>
        <w:outlineLvl w:val="0"/>
        <w:rPr>
          <w:rFonts w:ascii="仿宋_GB2312"/>
          <w:b/>
        </w:rPr>
      </w:pPr>
      <w:r>
        <w:rPr>
          <w:rFonts w:hint="eastAsia" w:ascii="仿宋_GB2312"/>
          <w:b/>
        </w:rPr>
        <w:t>（四）做好资金保障</w:t>
      </w:r>
    </w:p>
    <w:p>
      <w:pPr>
        <w:ind w:firstLine="640" w:firstLineChars="200"/>
        <w:rPr>
          <w:rFonts w:ascii="仿宋_GB2312"/>
        </w:rPr>
      </w:pPr>
      <w:r>
        <w:rPr>
          <w:rFonts w:hint="eastAsia" w:ascii="仿宋_GB2312"/>
        </w:rPr>
        <w:t>省住建厅统筹利用各类信息化项目资金，加快建设全省数字住建生态体系，尽快实现全省住建行业信息系统能统尽统。市州加强对所辖县市区的数字住建工作指导，尽快实现当地住建行业信息系统能统尽统。</w:t>
      </w:r>
    </w:p>
    <w:p>
      <w:pPr>
        <w:ind w:firstLine="640" w:firstLineChars="200"/>
        <w:rPr>
          <w:rFonts w:ascii="仿宋_GB2312"/>
        </w:rPr>
      </w:pPr>
      <w:r>
        <w:rPr>
          <w:rFonts w:hint="eastAsia" w:ascii="仿宋_GB2312"/>
        </w:rPr>
        <w:t>市县积极争取本级财政支持，多方筹措资金，充分利用全省</w:t>
      </w:r>
      <w:r>
        <w:rPr>
          <w:rFonts w:hint="eastAsia" w:ascii="宋体" w:hAnsi="宋体" w:cs="宋体"/>
          <w:color w:val="000000"/>
          <w:szCs w:val="24"/>
        </w:rPr>
        <w:t>数字住建生态体系</w:t>
      </w:r>
      <w:r>
        <w:rPr>
          <w:rFonts w:hint="eastAsia" w:ascii="仿宋_GB2312"/>
        </w:rPr>
        <w:t>，补充完善市县业务功能。将本地数字住建运行维护费用纳入年度财政预算，确保持久运行。</w:t>
      </w:r>
    </w:p>
    <w:p>
      <w:pPr>
        <w:ind w:firstLine="640" w:firstLineChars="200"/>
        <w:rPr>
          <w:rFonts w:ascii="仿宋_GB2312"/>
        </w:rPr>
      </w:pPr>
      <w:r>
        <w:rPr>
          <w:rFonts w:hint="eastAsia" w:ascii="仿宋_GB2312"/>
        </w:rPr>
        <w:t>鼓励住建行业企业加大信息化投入，积极应用信息技术，提高行业数字化、智能化、智慧化水平。</w:t>
      </w:r>
    </w:p>
    <w:p>
      <w:pPr>
        <w:ind w:firstLine="640" w:firstLineChars="200"/>
        <w:rPr>
          <w:rFonts w:ascii="仿宋_GB2312"/>
        </w:rPr>
      </w:pPr>
      <w:r>
        <w:rPr>
          <w:rFonts w:hint="eastAsia" w:ascii="仿宋_GB2312"/>
        </w:rPr>
        <w:t>鼓励社会资金参与数字住建的建设、管理和运营，全方位开发为经济、社会、城市服务的数字住建应用，共同推动住建行业数字化转型。</w:t>
      </w:r>
    </w:p>
    <w:p>
      <w:pPr>
        <w:rPr>
          <w:rFonts w:ascii="仿宋_GB2312"/>
        </w:rPr>
      </w:pPr>
    </w:p>
    <w:p>
      <w:pPr>
        <w:rPr>
          <w:rFonts w:ascii="仿宋_GB2312"/>
        </w:rPr>
      </w:pPr>
    </w:p>
    <w:p>
      <w:pPr>
        <w:ind w:left="1280" w:hanging="1280" w:hangingChars="400"/>
        <w:rPr>
          <w:rFonts w:ascii="仿宋_GB2312"/>
        </w:rPr>
      </w:pPr>
      <w:r>
        <w:rPr>
          <w:rFonts w:hint="eastAsia" w:ascii="仿宋_GB2312"/>
        </w:rPr>
        <w:t>附件1：工程建设项目全生命周期业务流程图</w:t>
      </w:r>
    </w:p>
    <w:p>
      <w:pPr>
        <w:ind w:left="1280" w:leftChars="250" w:hanging="480" w:hangingChars="150"/>
        <w:rPr>
          <w:rFonts w:ascii="仿宋_GB2312"/>
        </w:rPr>
      </w:pPr>
      <w:r>
        <w:rPr>
          <w:rFonts w:hint="eastAsia" w:ascii="仿宋_GB2312"/>
        </w:rPr>
        <w:t>2：湖北省数字住建行动计划（2021-2025年）项目参考清单</w:t>
      </w:r>
    </w:p>
    <w:p>
      <w:pPr>
        <w:rPr>
          <w:rFonts w:ascii="仿宋_GB2312"/>
        </w:rPr>
      </w:pPr>
    </w:p>
    <w:p>
      <w:pPr>
        <w:rPr>
          <w:rFonts w:ascii="仿宋_GB2312"/>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hint="eastAsia" w:ascii="仿宋_GB2312" w:hAnsi="宋体" w:cs="宋体"/>
          <w:b/>
          <w:bCs/>
          <w:color w:val="000000"/>
          <w:kern w:val="0"/>
        </w:rPr>
      </w:pPr>
    </w:p>
    <w:p>
      <w:pPr>
        <w:widowControl/>
        <w:rPr>
          <w:rFonts w:ascii="仿宋_GB2312" w:hAnsi="宋体" w:cs="宋体"/>
          <w:b/>
          <w:bCs/>
          <w:color w:val="000000"/>
          <w:kern w:val="0"/>
        </w:rPr>
      </w:pPr>
      <w:bookmarkStart w:id="2" w:name="_GoBack"/>
      <w:bookmarkEnd w:id="2"/>
      <w:r>
        <w:rPr>
          <w:rFonts w:hint="eastAsia" w:ascii="仿宋_GB2312" w:hAnsi="宋体" w:cs="宋体"/>
          <w:b/>
          <w:bCs/>
          <w:color w:val="000000"/>
          <w:kern w:val="0"/>
        </w:rPr>
        <w:t>附件1：工程建设项目全生命周期业务流程图</w:t>
      </w:r>
    </w:p>
    <w:p>
      <w:pPr>
        <w:jc w:val="center"/>
        <w:rPr>
          <w:rFonts w:ascii="仿宋_GB2312"/>
          <w:sz w:val="28"/>
        </w:rPr>
      </w:pPr>
      <w:r>
        <w:rPr>
          <w:rFonts w:ascii="仿宋_GB2312"/>
          <w:sz w:val="28"/>
        </w:rPr>
        <w:drawing>
          <wp:inline distT="0" distB="0" distL="0" distR="0">
            <wp:extent cx="5628640" cy="8044180"/>
            <wp:effectExtent l="0" t="0" r="0" b="0"/>
            <wp:docPr id="2" name="图片 1" descr="企业微信截图_16212193808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企业微信截图_16212193808429.png"/>
                    <pic:cNvPicPr>
                      <a:picLocks noChangeAspect="1"/>
                    </pic:cNvPicPr>
                  </pic:nvPicPr>
                  <pic:blipFill>
                    <a:blip r:embed="rId7" cstate="print"/>
                    <a:stretch>
                      <a:fillRect/>
                    </a:stretch>
                  </pic:blipFill>
                  <pic:spPr>
                    <a:xfrm>
                      <a:off x="0" y="0"/>
                      <a:ext cx="5629072" cy="8044433"/>
                    </a:xfrm>
                    <a:prstGeom prst="rect">
                      <a:avLst/>
                    </a:prstGeom>
                  </pic:spPr>
                </pic:pic>
              </a:graphicData>
            </a:graphic>
          </wp:inline>
        </w:drawing>
      </w:r>
    </w:p>
    <w:p>
      <w:pPr>
        <w:jc w:val="center"/>
        <w:rPr>
          <w:rFonts w:ascii="仿宋_GB231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color w:val="000000"/>
          <w:sz w:val="28"/>
        </w:rPr>
        <w:t>（</w:t>
      </w:r>
      <w:r>
        <w:rPr>
          <w:rFonts w:ascii="仿宋_GB2312"/>
          <w:color w:val="000000"/>
          <w:sz w:val="28"/>
        </w:rPr>
        <w:t>根据“放管服”要求，各城市略有</w:t>
      </w:r>
      <w:r>
        <w:rPr>
          <w:rFonts w:hint="eastAsia" w:ascii="仿宋_GB2312"/>
          <w:color w:val="000000"/>
          <w:sz w:val="28"/>
        </w:rPr>
        <w:t>差异</w:t>
      </w:r>
      <w:r>
        <w:rPr>
          <w:rFonts w:ascii="仿宋_GB2312"/>
          <w:color w:val="000000"/>
          <w:sz w:val="28"/>
        </w:rPr>
        <w:t>）</w:t>
      </w:r>
      <w:r>
        <w:rPr>
          <w:rFonts w:hint="eastAsia" w:ascii="仿宋_GB2312"/>
        </w:rPr>
        <w:t xml:space="preserve"> </w:t>
      </w:r>
    </w:p>
    <w:tbl>
      <w:tblPr>
        <w:tblStyle w:val="19"/>
        <w:tblW w:w="5000" w:type="pct"/>
        <w:jc w:val="center"/>
        <w:tblLayout w:type="fixed"/>
        <w:tblCellMar>
          <w:top w:w="0" w:type="dxa"/>
          <w:left w:w="108" w:type="dxa"/>
          <w:bottom w:w="0" w:type="dxa"/>
          <w:right w:w="108" w:type="dxa"/>
        </w:tblCellMar>
      </w:tblPr>
      <w:tblGrid>
        <w:gridCol w:w="1101"/>
        <w:gridCol w:w="2267"/>
        <w:gridCol w:w="372"/>
        <w:gridCol w:w="7828"/>
        <w:gridCol w:w="873"/>
        <w:gridCol w:w="1869"/>
      </w:tblGrid>
      <w:tr>
        <w:tblPrEx>
          <w:tblCellMar>
            <w:top w:w="0" w:type="dxa"/>
            <w:left w:w="108" w:type="dxa"/>
            <w:bottom w:w="0" w:type="dxa"/>
            <w:right w:w="108" w:type="dxa"/>
          </w:tblCellMar>
        </w:tblPrEx>
        <w:trPr>
          <w:trHeight w:val="765" w:hRule="atLeast"/>
          <w:jc w:val="center"/>
        </w:trPr>
        <w:tc>
          <w:tcPr>
            <w:tcW w:w="5000" w:type="pct"/>
            <w:gridSpan w:val="6"/>
            <w:tcBorders>
              <w:top w:val="nil"/>
              <w:left w:val="nil"/>
              <w:bottom w:val="single" w:color="auto" w:sz="4" w:space="0"/>
              <w:right w:val="nil"/>
            </w:tcBorders>
            <w:shd w:val="clear" w:color="auto" w:fill="auto"/>
            <w:vAlign w:val="bottom"/>
          </w:tcPr>
          <w:p>
            <w:pPr>
              <w:widowControl/>
              <w:rPr>
                <w:rFonts w:ascii="仿宋_GB2312" w:hAnsi="宋体" w:cs="宋体"/>
                <w:b/>
                <w:bCs/>
                <w:color w:val="000000"/>
                <w:kern w:val="0"/>
              </w:rPr>
            </w:pPr>
            <w:r>
              <w:rPr>
                <w:rFonts w:hint="eastAsia" w:ascii="仿宋_GB2312" w:hAnsi="宋体" w:cs="宋体"/>
                <w:b/>
                <w:bCs/>
                <w:color w:val="000000"/>
                <w:kern w:val="0"/>
              </w:rPr>
              <w:t>附件2：</w:t>
            </w:r>
          </w:p>
          <w:p>
            <w:pPr>
              <w:widowControl/>
              <w:jc w:val="center"/>
              <w:rPr>
                <w:rFonts w:ascii="仿宋_GB2312" w:hAnsi="宋体" w:cs="宋体"/>
                <w:b/>
                <w:bCs/>
                <w:color w:val="000000"/>
                <w:kern w:val="0"/>
              </w:rPr>
            </w:pPr>
            <w:r>
              <w:rPr>
                <w:rFonts w:hint="eastAsia" w:ascii="仿宋_GB2312" w:hAnsi="宋体" w:cs="宋体"/>
                <w:b/>
                <w:bCs/>
                <w:color w:val="000000"/>
                <w:kern w:val="0"/>
              </w:rPr>
              <w:t>湖北省数字住建行动计划（2021-2025年）项目参考清单</w:t>
            </w:r>
          </w:p>
        </w:tc>
      </w:tr>
      <w:tr>
        <w:tblPrEx>
          <w:tblCellMar>
            <w:top w:w="0" w:type="dxa"/>
            <w:left w:w="108" w:type="dxa"/>
            <w:bottom w:w="0" w:type="dxa"/>
            <w:right w:w="108" w:type="dxa"/>
          </w:tblCellMar>
        </w:tblPrEx>
        <w:trPr>
          <w:trHeight w:val="613" w:hRule="atLeast"/>
          <w:jc w:val="center"/>
        </w:trPr>
        <w:tc>
          <w:tcPr>
            <w:tcW w:w="117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类别</w:t>
            </w:r>
          </w:p>
        </w:tc>
        <w:tc>
          <w:tcPr>
            <w:tcW w:w="2865"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项目描述</w:t>
            </w:r>
          </w:p>
        </w:tc>
        <w:tc>
          <w:tcPr>
            <w:tcW w:w="305"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实施层级</w:t>
            </w: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建议完成时限</w:t>
            </w:r>
          </w:p>
        </w:tc>
      </w:tr>
      <w:tr>
        <w:tblPrEx>
          <w:tblCellMar>
            <w:top w:w="0" w:type="dxa"/>
            <w:left w:w="108" w:type="dxa"/>
            <w:bottom w:w="0" w:type="dxa"/>
            <w:right w:w="108" w:type="dxa"/>
          </w:tblCellMar>
        </w:tblPrEx>
        <w:trPr>
          <w:trHeight w:val="583"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一、基础支撑建设</w:t>
            </w:r>
          </w:p>
        </w:tc>
      </w:tr>
      <w:tr>
        <w:tblPrEx>
          <w:tblCellMar>
            <w:top w:w="0" w:type="dxa"/>
            <w:left w:w="108" w:type="dxa"/>
            <w:bottom w:w="0" w:type="dxa"/>
            <w:right w:w="108" w:type="dxa"/>
          </w:tblCellMar>
        </w:tblPrEx>
        <w:trPr>
          <w:trHeight w:val="770" w:hRule="atLeast"/>
          <w:jc w:val="center"/>
        </w:trPr>
        <w:tc>
          <w:tcPr>
            <w:tcW w:w="38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网络环境</w:t>
            </w:r>
          </w:p>
        </w:tc>
        <w:tc>
          <w:tcPr>
            <w:tcW w:w="79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★高效互联网</w:t>
            </w:r>
          </w:p>
        </w:tc>
        <w:tc>
          <w:tcPr>
            <w:tcW w:w="2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充分利用运营商互联网，扩大网络覆盖范围、扩充网络带宽，全面构建基于IPv6的住建领域互联网新体系。</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省级</w:t>
            </w: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1179" w:hRule="atLeast"/>
          <w:jc w:val="center"/>
        </w:trPr>
        <w:tc>
          <w:tcPr>
            <w:tcW w:w="38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79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★住建云平台</w:t>
            </w:r>
          </w:p>
        </w:tc>
        <w:tc>
          <w:tcPr>
            <w:tcW w:w="2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依托省电子政务外网和各级政务云平台，建设功能全面、性能优良、集约高效、安全稳定的住建云平台，支持省市县三级全面使用省政务云平台资源，加快完成各地现有业务应用和数据向省级平台迁移与对接。</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765" w:hRule="atLeast"/>
          <w:jc w:val="center"/>
        </w:trPr>
        <w:tc>
          <w:tcPr>
            <w:tcW w:w="38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电子证照与电子印章服务</w:t>
            </w:r>
          </w:p>
        </w:tc>
        <w:tc>
          <w:tcPr>
            <w:tcW w:w="79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★电子证照服务</w:t>
            </w:r>
          </w:p>
        </w:tc>
        <w:tc>
          <w:tcPr>
            <w:tcW w:w="2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对接证照管理业务系统，动态更新电子证照，完善有效期提醒、电子证照使用申请、委托、身份识别、授权、使用确认、使用档案、证照异常报警等功能。</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69" w:hRule="atLeast"/>
          <w:jc w:val="center"/>
        </w:trPr>
        <w:tc>
          <w:tcPr>
            <w:tcW w:w="38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79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★电子印章服务</w:t>
            </w:r>
          </w:p>
        </w:tc>
        <w:tc>
          <w:tcPr>
            <w:tcW w:w="2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对电子印章实现流程管理，实现使用申请、审核备案、身份识别、委托授权、使用确认、使用档案等功能；提供电子印章认证、鉴别、提醒报警、更换等后期管理。</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702" w:hRule="atLeast"/>
          <w:jc w:val="center"/>
        </w:trPr>
        <w:tc>
          <w:tcPr>
            <w:tcW w:w="38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792" w:type="pct"/>
            <w:tcBorders>
              <w:top w:val="single" w:color="auto" w:sz="4" w:space="0"/>
              <w:left w:val="nil"/>
              <w:bottom w:val="single" w:color="auto" w:sz="4" w:space="0"/>
              <w:right w:val="nil"/>
            </w:tcBorders>
            <w:shd w:val="clear" w:color="auto" w:fill="auto"/>
            <w:noWrap/>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★电子文书服务</w:t>
            </w:r>
          </w:p>
        </w:tc>
        <w:tc>
          <w:tcPr>
            <w:tcW w:w="28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制定各类统一的执法文书、监管文书、常用表格、报表等电子文书，为其他应用系统调用、归档服务。</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33"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二、数据中心建设</w:t>
            </w:r>
          </w:p>
        </w:tc>
      </w:tr>
      <w:tr>
        <w:tblPrEx>
          <w:tblCellMar>
            <w:top w:w="0" w:type="dxa"/>
            <w:left w:w="108" w:type="dxa"/>
            <w:bottom w:w="0" w:type="dxa"/>
            <w:right w:w="108" w:type="dxa"/>
          </w:tblCellMar>
        </w:tblPrEx>
        <w:trPr>
          <w:trHeight w:val="651" w:hRule="atLeast"/>
          <w:jc w:val="center"/>
        </w:trPr>
        <w:tc>
          <w:tcPr>
            <w:tcW w:w="385"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数据中心</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★数据资源目录</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围绕“数据一数一源”，实现信息资源目录的动态更新管理。完善数据日常管理和更新机制，保证及时性和完整性，实现系统间信息交换、信息共享与业务协同。</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省级</w:t>
            </w: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620" w:hRule="atLeast"/>
          <w:jc w:val="center"/>
        </w:trPr>
        <w:tc>
          <w:tcPr>
            <w:tcW w:w="385" w:type="pct"/>
            <w:vMerge w:val="continue"/>
            <w:tcBorders>
              <w:left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★数据资源池</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汇集全省住建行业数据，建立数据资源池。根据业务需求进行数据建模，打通底层数据双向通道，使基础数据能多方复用，建立支撑大数据分析的各类主题数据库。</w:t>
            </w:r>
          </w:p>
        </w:tc>
        <w:tc>
          <w:tcPr>
            <w:tcW w:w="30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20" w:hRule="atLeast"/>
          <w:jc w:val="center"/>
        </w:trPr>
        <w:tc>
          <w:tcPr>
            <w:tcW w:w="385" w:type="pct"/>
            <w:vMerge w:val="continue"/>
            <w:tcBorders>
              <w:left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★数据交换接口</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通过统一接口标准和安全运维机制，在省市县三级实现安全有序的数据共享交换。</w:t>
            </w:r>
          </w:p>
        </w:tc>
        <w:tc>
          <w:tcPr>
            <w:tcW w:w="305"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1410" w:hRule="atLeast"/>
          <w:jc w:val="center"/>
        </w:trPr>
        <w:tc>
          <w:tcPr>
            <w:tcW w:w="385" w:type="pct"/>
            <w:vMerge w:val="continue"/>
            <w:tcBorders>
              <w:left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★CIM基础平台</w:t>
            </w:r>
          </w:p>
        </w:tc>
        <w:tc>
          <w:tcPr>
            <w:tcW w:w="2735" w:type="pct"/>
            <w:tcBorders>
              <w:top w:val="nil"/>
              <w:left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采集房屋建筑和市政公用设施历史信息、现状信息以及地上地下、室内室外、多维多尺度的信息模型数据和城乡感知数据，在国家统一时空基准下，构建CIM平台基础数据库，实现全省房屋建筑和市政公用设施一张图。</w:t>
            </w:r>
          </w:p>
        </w:tc>
        <w:tc>
          <w:tcPr>
            <w:tcW w:w="305" w:type="pct"/>
            <w:tcBorders>
              <w:top w:val="nil"/>
              <w:left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479"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三、安全保障体系建设</w:t>
            </w:r>
          </w:p>
        </w:tc>
      </w:tr>
      <w:tr>
        <w:tblPrEx>
          <w:tblCellMar>
            <w:top w:w="0" w:type="dxa"/>
            <w:left w:w="108" w:type="dxa"/>
            <w:bottom w:w="0" w:type="dxa"/>
            <w:right w:w="108" w:type="dxa"/>
          </w:tblCellMar>
        </w:tblPrEx>
        <w:trPr>
          <w:trHeight w:val="69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技术保障</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★云平台及系统自身安全加固</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在物理安全、网络安全、主机安全、应用安全和数据安全及备份恢复等方面由政务云保障，系统自身在访问控制、授权、验证、代码审计等方面保障安全。</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813"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制度建设</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★保障制度</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建立安全管理制度，对系统建设和运维进行管理，强化关键信息基础设施和重点领域安全保障，确保安全风险控制在国家信息系统安全建设要求之内。</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97"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四、标准规范建设</w:t>
            </w:r>
          </w:p>
        </w:tc>
      </w:tr>
      <w:tr>
        <w:tblPrEx>
          <w:tblCellMar>
            <w:top w:w="0" w:type="dxa"/>
            <w:left w:w="108" w:type="dxa"/>
            <w:bottom w:w="0" w:type="dxa"/>
            <w:right w:w="108" w:type="dxa"/>
          </w:tblCellMar>
        </w:tblPrEx>
        <w:trPr>
          <w:trHeight w:val="72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标准体系</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★信息化标准规范</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制定全省数字住建标准规范体系，包括数据收集类、应用类、数据治理类、信息安全类和管理类标准等，制定和实施统一的数据采集、传输、存储和开放标准。</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省级</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471"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color w:val="000000"/>
                <w:kern w:val="0"/>
                <w:sz w:val="24"/>
                <w:szCs w:val="24"/>
              </w:rPr>
            </w:pPr>
            <w:r>
              <w:rPr>
                <w:rFonts w:hint="eastAsia" w:ascii="仿宋_GB2312" w:hAnsi="宋体" w:cs="宋体"/>
                <w:b/>
                <w:color w:val="000000"/>
                <w:kern w:val="0"/>
                <w:sz w:val="24"/>
                <w:szCs w:val="24"/>
              </w:rPr>
              <w:t>五、综合管理门户</w:t>
            </w:r>
          </w:p>
        </w:tc>
      </w:tr>
      <w:tr>
        <w:tblPrEx>
          <w:tblCellMar>
            <w:top w:w="0" w:type="dxa"/>
            <w:left w:w="108" w:type="dxa"/>
            <w:bottom w:w="0" w:type="dxa"/>
            <w:right w:w="108" w:type="dxa"/>
          </w:tblCellMar>
        </w:tblPrEx>
        <w:trPr>
          <w:trHeight w:val="900" w:hRule="atLeast"/>
          <w:jc w:val="center"/>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网站/新媒体</w:t>
            </w: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★公众服务模块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依托各级住建部门网站、微信、移动客户端软件等媒体平台，打造更加全面的信息公开、政策发布解读和舆论引导、及时回应关切和便民服务的公众服务平台。</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645" w:hRule="atLeast"/>
          <w:jc w:val="center"/>
        </w:trPr>
        <w:tc>
          <w:tcPr>
            <w:tcW w:w="38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综合办公/移动政务</w:t>
            </w: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★协同办公模块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建立省、市、县三级高效高清的远程视频会议和互联互通的电子公文管理模块。</w:t>
            </w:r>
          </w:p>
        </w:tc>
        <w:tc>
          <w:tcPr>
            <w:tcW w:w="305"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省级</w:t>
            </w: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331" w:hRule="atLeast"/>
          <w:jc w:val="center"/>
        </w:trPr>
        <w:tc>
          <w:tcPr>
            <w:tcW w:w="385"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★数字住建综合</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管理门户</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整合住建业务领域现有信息系统，建立省市县三级综合展现和业务系统集成应用工作门户，实现统一的用户体系、登录入口、消息服务等功能。</w:t>
            </w:r>
          </w:p>
        </w:tc>
        <w:tc>
          <w:tcPr>
            <w:tcW w:w="305" w:type="pct"/>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308" w:hRule="atLeast"/>
          <w:jc w:val="center"/>
        </w:trPr>
        <w:tc>
          <w:tcPr>
            <w:tcW w:w="38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★移动办公APP模块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打造移动办公APP，随时随地可进行远程办公，提高住建部门间的沟通协作效率。</w:t>
            </w:r>
          </w:p>
        </w:tc>
        <w:tc>
          <w:tcPr>
            <w:tcW w:w="305" w:type="pct"/>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505"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b/>
                <w:color w:val="000000"/>
                <w:kern w:val="0"/>
                <w:sz w:val="24"/>
                <w:szCs w:val="24"/>
              </w:rPr>
            </w:pPr>
            <w:r>
              <w:rPr>
                <w:rFonts w:hint="eastAsia" w:ascii="仿宋_GB2312" w:hAnsi="宋体" w:cs="宋体"/>
                <w:b/>
                <w:color w:val="000000"/>
                <w:kern w:val="0"/>
                <w:sz w:val="24"/>
                <w:szCs w:val="24"/>
              </w:rPr>
              <w:t>六、数字建设</w:t>
            </w:r>
          </w:p>
        </w:tc>
      </w:tr>
      <w:tr>
        <w:tblPrEx>
          <w:tblCellMar>
            <w:top w:w="0" w:type="dxa"/>
            <w:left w:w="108" w:type="dxa"/>
            <w:bottom w:w="0" w:type="dxa"/>
            <w:right w:w="108" w:type="dxa"/>
          </w:tblCellMar>
        </w:tblPrEx>
        <w:trPr>
          <w:trHeight w:val="690"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城市建设综合管理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★市政设施数据管理模块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依托CIM基础平台，开展市政基础设施普查，汇聚和整合城市道路、管网管廊、桥梁隧道、燃气热力、供水排水、城市照明等市政基础设施数据，完善统一的市政基础设施数字标识和编码标准规范，实现对市政基础设施运行数据的全面感知和自动采集。</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690" w:hRule="atLeast"/>
          <w:jc w:val="center"/>
        </w:trPr>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★城市建设综合管理模块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明确市政基础设施升级改造和智能化建设任务，推进市政基础设施智能化终端感知设备建设，</w:t>
            </w:r>
            <w:r>
              <w:rPr>
                <w:rFonts w:hint="eastAsia"/>
                <w:color w:val="000000"/>
                <w:sz w:val="24"/>
                <w:szCs w:val="24"/>
              </w:rPr>
              <w:t>建立市政基础设施一体化监管平台，全面掌握市政基础设施部件运行状态及各类事件发生和处置全过程，提高动态监管、精细维护和决策分析能力。</w:t>
            </w:r>
          </w:p>
        </w:tc>
        <w:tc>
          <w:tcPr>
            <w:tcW w:w="305" w:type="pct"/>
            <w:vMerge w:val="continue"/>
            <w:tcBorders>
              <w:top w:val="single" w:color="auto" w:sz="4" w:space="0"/>
              <w:left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c>
          <w:tcPr>
            <w:tcW w:w="653" w:type="pct"/>
            <w:vMerge w:val="continue"/>
            <w:tcBorders>
              <w:top w:val="single" w:color="auto" w:sz="4" w:space="0"/>
              <w:left w:val="nil"/>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90" w:hRule="atLeast"/>
          <w:jc w:val="center"/>
        </w:trPr>
        <w:tc>
          <w:tcPr>
            <w:tcW w:w="385"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基建投资管理模块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重大基础设施建设信息建库，定期更新，实时掌握项目进展情况，及时发现问题，研究整改措施，实现项目建设高效管理。</w:t>
            </w:r>
          </w:p>
        </w:tc>
        <w:tc>
          <w:tcPr>
            <w:tcW w:w="305" w:type="pct"/>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c>
          <w:tcPr>
            <w:tcW w:w="653" w:type="pct"/>
            <w:vMerge w:val="continue"/>
            <w:tcBorders>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90" w:hRule="atLeast"/>
          <w:jc w:val="center"/>
        </w:trPr>
        <w:tc>
          <w:tcPr>
            <w:tcW w:w="385"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★城市防汛管理模块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监测获取城市低洼易涝点水位、排水管网水位、泵站水位等动态数据，利用系统能够及时掌握城市重点区域的积水情况和各泵站的工作状态。</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90" w:hRule="atLeast"/>
          <w:jc w:val="center"/>
        </w:trPr>
        <w:tc>
          <w:tcPr>
            <w:tcW w:w="385"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★社会公共服务设施管理模块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加快建设基于物联网通信技术和数字传感技术的水、电、气等智能表计和智能终端，提升社会公共服务水平。</w:t>
            </w:r>
          </w:p>
        </w:tc>
        <w:tc>
          <w:tcPr>
            <w:tcW w:w="305" w:type="pct"/>
            <w:vMerge w:val="continue"/>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653" w:type="pct"/>
            <w:vMerge w:val="restart"/>
            <w:tcBorders>
              <w:top w:val="single" w:color="auto" w:sz="4" w:space="0"/>
              <w:left w:val="nil"/>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w:t>
            </w:r>
            <w:r>
              <w:rPr>
                <w:rFonts w:ascii="仿宋_GB2312" w:hAnsi="宋体" w:cs="宋体"/>
                <w:color w:val="000000"/>
                <w:kern w:val="0"/>
                <w:sz w:val="24"/>
                <w:szCs w:val="24"/>
              </w:rPr>
              <w:t>4</w:t>
            </w:r>
            <w:r>
              <w:rPr>
                <w:rFonts w:hint="eastAsia" w:ascii="仿宋_GB2312" w:hAnsi="宋体" w:cs="宋体"/>
                <w:color w:val="000000"/>
                <w:kern w:val="0"/>
                <w:sz w:val="24"/>
                <w:szCs w:val="24"/>
              </w:rPr>
              <w:t>年底</w:t>
            </w:r>
          </w:p>
        </w:tc>
      </w:tr>
      <w:tr>
        <w:tblPrEx>
          <w:tblCellMar>
            <w:top w:w="0" w:type="dxa"/>
            <w:left w:w="108" w:type="dxa"/>
            <w:bottom w:w="0" w:type="dxa"/>
            <w:right w:w="108" w:type="dxa"/>
          </w:tblCellMar>
        </w:tblPrEx>
        <w:trPr>
          <w:trHeight w:val="690" w:hRule="atLeast"/>
          <w:jc w:val="center"/>
        </w:trPr>
        <w:tc>
          <w:tcPr>
            <w:tcW w:w="385"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★城市更新管理模块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以市政基础设施运行数据为载体和支撑，加快推进城镇老旧小区改造、黑臭水体治理、窨井盖安全管理、城市智能景观照明控制等城市更新及治理改造项目的智慧化建设。</w:t>
            </w:r>
          </w:p>
        </w:tc>
        <w:tc>
          <w:tcPr>
            <w:tcW w:w="305"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653" w:type="pct"/>
            <w:vMerge w:val="continue"/>
            <w:tcBorders>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90" w:hRule="atLeast"/>
          <w:jc w:val="center"/>
        </w:trPr>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★城市安全运行管理模块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对城市社区公共设备故障、消防隐患、高空抛物等进行监测预警和应急处置，对出入社区车辆、人员进行精准分析和智能管控。梳理城市安全风险隐患，确定智能化城市安全运行监管平台指标体系和基本架构，构建智慧化城市运行安全检测管理平台，对城市安全风险实现源头管控、过程检测、预警预报、应急处置和综合治理。</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90"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村镇建设综合管理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★乡镇生活污水治理信息管理模块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建立污水厂和地下管网GIS空间数据库；建立污水治理项目全过程电子化档案；实时在线监测、监控污水处理设施运行情况。</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省市县三级</w:t>
            </w: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69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“擦亮小城镇”建设美丽城镇管理模块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建立“擦亮小城镇”建设美丽城镇项目库，定期更新，实时掌握项目进展情况，实现项目建设高效管理。</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19"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★全省农村房屋信息管理模块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建立全省农房基本情况、安全状态和危房改造数据库，动态跟踪农房建设、安全隐患排查整治、危房改造等进展。</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69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传统村落保护管理模块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建立传统村落信息档案和传统民居保护修缮项目库，实时掌握工作进展情况。</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81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村庄和村镇建设管理模块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建立村庄和村镇建设管理模块，构建小城镇建设、农房建设、农村危房改造、村镇档案、传统村落保护等基础信息库，实现工作呈报、日常管理、建设管理、辅助决策功能。</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3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乡村建设评价管理模块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汇集乡村建设评价各类数据信息，通过统计分析对比，展示乡村建设评价结果。</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515"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color w:val="000000"/>
                <w:kern w:val="0"/>
                <w:sz w:val="24"/>
                <w:szCs w:val="24"/>
              </w:rPr>
            </w:pPr>
            <w:r>
              <w:rPr>
                <w:rFonts w:hint="eastAsia" w:ascii="仿宋_GB2312" w:hAnsi="宋体" w:cs="宋体"/>
                <w:b/>
                <w:color w:val="000000"/>
                <w:kern w:val="0"/>
                <w:sz w:val="24"/>
                <w:szCs w:val="24"/>
              </w:rPr>
              <w:t>七、数字城管</w:t>
            </w:r>
          </w:p>
        </w:tc>
      </w:tr>
      <w:tr>
        <w:tblPrEx>
          <w:tblCellMar>
            <w:top w:w="0" w:type="dxa"/>
            <w:left w:w="108" w:type="dxa"/>
            <w:bottom w:w="0" w:type="dxa"/>
            <w:right w:w="108" w:type="dxa"/>
          </w:tblCellMar>
        </w:tblPrEx>
        <w:trPr>
          <w:trHeight w:val="63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数字城管系统</w:t>
            </w: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szCs w:val="24"/>
              </w:rPr>
            </w:pPr>
            <w:r>
              <w:rPr>
                <w:rFonts w:hint="eastAsia" w:ascii="仿宋_GB2312" w:hAnsi="宋体" w:cs="宋体"/>
                <w:color w:val="000000"/>
                <w:kern w:val="0"/>
                <w:sz w:val="24"/>
                <w:szCs w:val="24"/>
              </w:rPr>
              <w:t>★数字化城市管理模块</w:t>
            </w:r>
          </w:p>
        </w:tc>
        <w:tc>
          <w:tcPr>
            <w:tcW w:w="2735" w:type="pct"/>
            <w:tcBorders>
              <w:top w:val="single" w:color="auto" w:sz="4" w:space="0"/>
              <w:left w:val="single" w:color="auto" w:sz="4" w:space="0"/>
              <w:bottom w:val="single" w:color="auto" w:sz="4" w:space="0"/>
              <w:right w:val="nil"/>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通过“政务云+标配九大子系统”的模式，持续推进全省所有市县的数字化城市管理系统建设、运行和验收工作，实现数字城管系统全省覆盖。</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720"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城市运行管理服务平台</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hAnsi="宋体" w:cs="宋体"/>
                <w:color w:val="000000"/>
                <w:kern w:val="0"/>
                <w:sz w:val="24"/>
                <w:szCs w:val="24"/>
              </w:rPr>
              <w:t>★</w:t>
            </w:r>
            <w:r>
              <w:rPr>
                <w:rFonts w:hint="eastAsia" w:ascii="仿宋_GB2312"/>
                <w:sz w:val="24"/>
                <w:szCs w:val="24"/>
              </w:rPr>
              <w:t>业务指导</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sz w:val="24"/>
                <w:szCs w:val="24"/>
              </w:rPr>
              <w:t>包括政策法规、行业动态、经验交流等功能模块。</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省级</w:t>
            </w: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hAnsi="宋体" w:cs="宋体"/>
                <w:color w:val="000000"/>
                <w:kern w:val="0"/>
                <w:sz w:val="24"/>
                <w:szCs w:val="24"/>
              </w:rPr>
              <w:t>★</w:t>
            </w:r>
            <w:r>
              <w:rPr>
                <w:rFonts w:hint="eastAsia" w:ascii="仿宋_GB2312"/>
                <w:sz w:val="24"/>
                <w:szCs w:val="24"/>
              </w:rPr>
              <w:t>监督检查</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sz w:val="24"/>
                <w:szCs w:val="24"/>
              </w:rPr>
              <w:t>包括指挥派遣、工作反馈、监督通报、舆情监测、应急管理和微信公众服务、现场检查、在线会商、视频监控等功能模块。其中前6项功能模块是住房和城乡建设部规定内容。</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sz w:val="24"/>
                <w:szCs w:val="24"/>
              </w:rPr>
              <w:t>综合评价</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sz w:val="24"/>
                <w:szCs w:val="24"/>
              </w:rPr>
              <w:t>包括评价指标管理、评价任务管理、评价结果生成和展示等功能模块，该系统为住房和城乡建设部规定内容。</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bookmarkStart w:id="1" w:name="_Toc59080415"/>
            <w:r>
              <w:rPr>
                <w:rFonts w:hint="eastAsia" w:ascii="仿宋_GB2312" w:hAnsi="宋体" w:cs="宋体"/>
                <w:color w:val="000000"/>
                <w:kern w:val="0"/>
                <w:sz w:val="24"/>
                <w:szCs w:val="24"/>
              </w:rPr>
              <w:t>★</w:t>
            </w:r>
            <w:r>
              <w:rPr>
                <w:rFonts w:hint="eastAsia" w:ascii="仿宋_GB2312"/>
                <w:sz w:val="24"/>
                <w:szCs w:val="24"/>
              </w:rPr>
              <w:t>指挥协调</w:t>
            </w:r>
            <w:r>
              <w:rPr>
                <w:rFonts w:hint="eastAsia" w:ascii="仿宋_GB2312" w:hAnsi="宋体" w:cs="宋体"/>
                <w:color w:val="000000"/>
                <w:kern w:val="0"/>
                <w:sz w:val="24"/>
                <w:szCs w:val="24"/>
              </w:rPr>
              <w:t>模块</w:t>
            </w:r>
            <w:bookmarkEnd w:id="1"/>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sz w:val="24"/>
                <w:szCs w:val="24"/>
              </w:rPr>
              <w:t>实现城市管理问题“信息采集、案件建立、任务派遣、任务处置、处置反馈、核查结案和绩效考核”等阶段的闭环管理，对相关部门的统筹协调、指挥调度和监督考核。</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市级</w:t>
            </w: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277" w:hRule="atLeast"/>
          <w:jc w:val="center"/>
        </w:trPr>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sz w:val="24"/>
                <w:szCs w:val="24"/>
              </w:rPr>
            </w:pPr>
            <w:r>
              <w:rPr>
                <w:rFonts w:hint="eastAsia" w:ascii="仿宋_GB2312" w:hAnsi="宋体" w:cs="宋体"/>
                <w:color w:val="000000"/>
                <w:kern w:val="0"/>
                <w:sz w:val="24"/>
                <w:szCs w:val="24"/>
              </w:rPr>
              <w:t>★</w:t>
            </w:r>
            <w:r>
              <w:rPr>
                <w:rFonts w:hint="eastAsia" w:ascii="仿宋_GB2312"/>
                <w:sz w:val="24"/>
                <w:szCs w:val="24"/>
              </w:rPr>
              <w:t>公众服务</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sz w:val="24"/>
                <w:szCs w:val="24"/>
              </w:rPr>
            </w:pPr>
            <w:r>
              <w:rPr>
                <w:rFonts w:hint="eastAsia" w:ascii="仿宋_GB2312"/>
                <w:sz w:val="24"/>
                <w:szCs w:val="24"/>
              </w:rPr>
              <w:t>对接国家平台“12319微信公众服务号”，支持公众诉求的满意度评价回访，支持与“12345政务服务”等热线呼叫接入统一受理；拓展微信服务功能。</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743"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w:t>
            </w:r>
            <w:r>
              <w:rPr>
                <w:rFonts w:hint="eastAsia" w:ascii="仿宋_GB2312"/>
                <w:sz w:val="24"/>
                <w:szCs w:val="24"/>
              </w:rPr>
              <w:t>数据汇聚</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sz w:val="24"/>
                <w:szCs w:val="24"/>
              </w:rPr>
              <w:t>以城市运行管理服务评价体系为依据，汇聚城市管理基础、城市部件事件监管、城市管理行业应用、相关行业、公众诉求和网络舆情等数据，对获取的城市管理多源数据进行融合处理，确保数据获取的实效性和准确性。</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743"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渣土运输管理模块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实现对渣土车运输路线的全程实时监控，实现对渣土生产、运输、消纳等全过程实时跟踪与精确取证，有效避免渣土处理、运输作业过程中的违规行为。</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743"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园林管理模块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实现养护、资产、巡查、作业队伍市场准入、绩效评价和诚信管理等功能，使园林养护精细化、管理可视化、决策智能化。</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743"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sz w:val="24"/>
                <w:szCs w:val="24"/>
              </w:rPr>
            </w:pPr>
            <w:r>
              <w:rPr>
                <w:rFonts w:hint="eastAsia" w:ascii="仿宋_GB2312" w:hAnsi="宋体" w:cs="宋体"/>
                <w:color w:val="000000"/>
                <w:kern w:val="0"/>
                <w:sz w:val="24"/>
                <w:szCs w:val="24"/>
              </w:rPr>
              <w:t>户外广告管理模块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sz w:val="24"/>
                <w:szCs w:val="24"/>
              </w:rPr>
            </w:pPr>
            <w:r>
              <w:rPr>
                <w:rFonts w:hint="eastAsia" w:ascii="仿宋_GB2312" w:hAnsi="宋体" w:cs="宋体"/>
                <w:color w:val="000000"/>
                <w:kern w:val="0"/>
                <w:sz w:val="24"/>
                <w:szCs w:val="24"/>
              </w:rPr>
              <w:t>实现对户外广告的规范化、数字化管理，加强对</w:t>
            </w:r>
            <w:r>
              <w:rPr>
                <w:rFonts w:hint="eastAsia" w:ascii="仿宋_GB2312" w:hAnsi="Arial" w:cs="Arial"/>
                <w:color w:val="000000"/>
                <w:sz w:val="24"/>
                <w:szCs w:val="24"/>
                <w:shd w:val="clear" w:color="auto" w:fill="FFFFFF"/>
              </w:rPr>
              <w:t>存在安全隐患、影响市容市貌的户外广告的整治与清理</w:t>
            </w:r>
            <w:r>
              <w:rPr>
                <w:rFonts w:hint="eastAsia" w:ascii="仿宋_GB2312" w:hAnsi="宋体" w:cs="宋体"/>
                <w:color w:val="000000"/>
                <w:kern w:val="0"/>
                <w:sz w:val="24"/>
                <w:szCs w:val="24"/>
              </w:rPr>
              <w:t>。</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743"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违法建设管理模块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实现区域内建筑设施变化的动态监控，自动识别出违法建筑物及违章占绿，精确到具体房屋，实现对违法建筑的有效管控。</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237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城管执法管理模块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构建全省城市管理行政执法数据库，实现对全省城市管理行政执法全过程的监督，对执法队员上线率、巡查覆盖率、处置率实时管理。根据城市综合执法负面清单，实现查处、结果反馈、联合惩戒和信用等管理。归集案卷地理信息，在地图上进行分类标识，分析执法数据，展现行政区域内执法工作开展情况。依托视频监控、智能传感等技术，自动采集违法线索和取证。</w:t>
            </w:r>
          </w:p>
        </w:tc>
        <w:tc>
          <w:tcPr>
            <w:tcW w:w="305" w:type="pct"/>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生活垃圾分类管理模块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建立健全垃圾分类投放、收集、运输、处置信息化管理体系，实现生活垃圾分类的全过程数字化、智能化监管。</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环境卫生管理模块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实现对垃圾桶、垃圾车、公共厕所、垃圾中转站、垃圾处理厂等环卫设施设备的实时监控，实现对道路、公共场所等地工作人员、保洁作业和卫生状况的实时监管。</w:t>
            </w:r>
          </w:p>
        </w:tc>
        <w:tc>
          <w:tcPr>
            <w:tcW w:w="3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277"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hAnsi="宋体" w:cs="宋体"/>
                <w:color w:val="000000"/>
                <w:kern w:val="0"/>
                <w:sz w:val="24"/>
                <w:szCs w:val="24"/>
              </w:rPr>
              <w:t>★</w:t>
            </w:r>
            <w:r>
              <w:rPr>
                <w:rFonts w:hint="eastAsia" w:ascii="仿宋_GB2312"/>
                <w:sz w:val="24"/>
                <w:szCs w:val="24"/>
              </w:rPr>
              <w:t>数据交换</w:t>
            </w:r>
            <w:r>
              <w:rPr>
                <w:rFonts w:hint="eastAsia" w:ascii="仿宋_GB2312" w:hAnsi="宋体" w:cs="宋体"/>
                <w:color w:val="000000"/>
                <w:kern w:val="0"/>
                <w:sz w:val="24"/>
                <w:szCs w:val="24"/>
              </w:rPr>
              <w:t>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kern w:val="0"/>
                <w:sz w:val="24"/>
                <w:szCs w:val="24"/>
              </w:rPr>
            </w:pPr>
            <w:r>
              <w:rPr>
                <w:rFonts w:hint="eastAsia" w:ascii="仿宋_GB2312"/>
                <w:sz w:val="24"/>
                <w:szCs w:val="24"/>
              </w:rPr>
              <w:t>市级平台向省级平台、国家平台推送城市管理基础、城市部件事件监管、城市管理行业应用、相关行业、公众诉求和网络舆情等数据。</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277"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★城市运行管理服务监管平台</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sz w:val="24"/>
                <w:szCs w:val="24"/>
              </w:rPr>
            </w:pPr>
            <w:r>
              <w:rPr>
                <w:rFonts w:hint="eastAsia" w:ascii="仿宋_GB2312" w:hAnsi="宋体" w:cs="宋体"/>
                <w:color w:val="000000"/>
                <w:kern w:val="0"/>
                <w:sz w:val="24"/>
                <w:szCs w:val="24"/>
              </w:rPr>
              <w:t>基于CIM基础数据库和城市运行管理服务数据库，建立城市运行管理服务监管平台，强化对城市运行管理服务的源头控制、过程监测、预警预报、应急处置、综合治理、辅助决策和全过程可视化展示。</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441"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color w:val="000000"/>
                <w:kern w:val="0"/>
                <w:sz w:val="24"/>
                <w:szCs w:val="24"/>
              </w:rPr>
            </w:pPr>
            <w:r>
              <w:rPr>
                <w:rFonts w:hint="eastAsia" w:ascii="仿宋_GB2312" w:hAnsi="宋体" w:cs="宋体"/>
                <w:b/>
                <w:color w:val="000000"/>
                <w:kern w:val="0"/>
                <w:sz w:val="24"/>
                <w:szCs w:val="24"/>
              </w:rPr>
              <w:t>八、数字住房</w:t>
            </w:r>
          </w:p>
        </w:tc>
      </w:tr>
      <w:tr>
        <w:tblPrEx>
          <w:tblCellMar>
            <w:top w:w="0" w:type="dxa"/>
            <w:left w:w="108" w:type="dxa"/>
            <w:bottom w:w="0" w:type="dxa"/>
            <w:right w:w="108" w:type="dxa"/>
          </w:tblCellMar>
        </w:tblPrEx>
        <w:trPr>
          <w:trHeight w:val="720" w:hRule="atLeast"/>
          <w:jc w:val="center"/>
        </w:trPr>
        <w:tc>
          <w:tcPr>
            <w:tcW w:w="38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D0D0D"/>
                <w:kern w:val="0"/>
                <w:sz w:val="24"/>
                <w:szCs w:val="24"/>
              </w:rPr>
            </w:pPr>
            <w:r>
              <w:rPr>
                <w:rFonts w:hint="eastAsia" w:ascii="仿宋_GB2312" w:hAnsi="宋体" w:cs="宋体"/>
                <w:color w:val="000000"/>
                <w:kern w:val="0"/>
                <w:sz w:val="24"/>
                <w:szCs w:val="24"/>
              </w:rPr>
              <w:t>房地产市场管理</w:t>
            </w:r>
          </w:p>
        </w:tc>
        <w:tc>
          <w:tcPr>
            <w:tcW w:w="92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★房地产市场管理模块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房地产市场数据库，对买卖、租赁、抵押等市场运行进行实时监控，推进数据共享及运用。实现房屋交易网签备案数据联网、更新历史数据，实现商品房交易、评估市场、房地产价格、新建商品房预售资金及存量房交易资金监管等功能。</w:t>
            </w:r>
          </w:p>
        </w:tc>
        <w:tc>
          <w:tcPr>
            <w:tcW w:w="30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960" w:hRule="atLeast"/>
          <w:jc w:val="center"/>
        </w:trPr>
        <w:tc>
          <w:tcPr>
            <w:tcW w:w="38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D0D0D"/>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房地产企业、人员和项目管理模块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房产开发企业、房屋租赁企业、房产经纪机构以及从业人员管理数据库，提高信息化监管水平，建立健全从业机构和从业人员诚信体系及失信惩戒制度。建立商品房开盘价、一房一价备案审批，工程质量终身负责追溯档案，企业业绩和诚信评价档案。</w:t>
            </w:r>
          </w:p>
        </w:tc>
        <w:tc>
          <w:tcPr>
            <w:tcW w:w="305"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restart"/>
            <w:tcBorders>
              <w:top w:val="nil"/>
              <w:left w:val="nil"/>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960" w:hRule="atLeast"/>
          <w:jc w:val="center"/>
        </w:trPr>
        <w:tc>
          <w:tcPr>
            <w:tcW w:w="38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D0D0D"/>
                <w:kern w:val="0"/>
                <w:sz w:val="24"/>
                <w:szCs w:val="24"/>
              </w:rPr>
            </w:pPr>
          </w:p>
        </w:tc>
        <w:tc>
          <w:tcPr>
            <w:tcW w:w="922"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D0D0D"/>
                <w:kern w:val="0"/>
                <w:sz w:val="24"/>
                <w:szCs w:val="24"/>
              </w:rPr>
            </w:pPr>
            <w:r>
              <w:rPr>
                <w:rFonts w:hint="eastAsia" w:ascii="仿宋_GB2312" w:hAnsi="宋体" w:cs="宋体"/>
                <w:color w:val="0D0D0D"/>
                <w:kern w:val="0"/>
                <w:sz w:val="24"/>
                <w:szCs w:val="24"/>
              </w:rPr>
              <w:t>住房租赁服务</w:t>
            </w:r>
            <w:r>
              <w:rPr>
                <w:rFonts w:hint="eastAsia" w:ascii="仿宋_GB2312" w:hAnsi="宋体" w:cs="宋体"/>
                <w:color w:val="000000"/>
                <w:kern w:val="0"/>
                <w:sz w:val="24"/>
                <w:szCs w:val="24"/>
              </w:rPr>
              <w:t>模块</w:t>
            </w:r>
          </w:p>
        </w:tc>
        <w:tc>
          <w:tcPr>
            <w:tcW w:w="273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租赁存量房屋数据库，提供房屋租赁需求发布、看房、预约、洽谈、网签备案、租金缴纳等服务。建立租赁从业机构库、人员库，实现机构和人员诚信体系及失信惩戒管理功能，建立投诉受理、处理、反馈、评价机制和“双随机”抽查机制。</w:t>
            </w:r>
          </w:p>
        </w:tc>
        <w:tc>
          <w:tcPr>
            <w:tcW w:w="305"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4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住房保障管理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D0D0D"/>
                <w:kern w:val="0"/>
                <w:sz w:val="24"/>
                <w:szCs w:val="24"/>
              </w:rPr>
            </w:pPr>
            <w:r>
              <w:rPr>
                <w:rFonts w:hint="eastAsia" w:ascii="仿宋_GB2312" w:hAnsi="宋体" w:cs="宋体"/>
                <w:color w:val="000000"/>
                <w:kern w:val="0"/>
                <w:sz w:val="24"/>
                <w:szCs w:val="24"/>
              </w:rPr>
              <w:t>★</w:t>
            </w:r>
            <w:r>
              <w:rPr>
                <w:rFonts w:hint="eastAsia" w:ascii="仿宋_GB2312" w:hAnsi="宋体" w:cs="宋体"/>
                <w:color w:val="0D0D0D"/>
                <w:kern w:val="0"/>
                <w:sz w:val="24"/>
                <w:szCs w:val="24"/>
              </w:rPr>
              <w:t>省市一体住房保障数字化管理</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涵盖保障对象、建设项目、保障性房源等内容的住房保障信息资源库，构建全省住房保障业务统一和信息共享的公共服务平台。进一步推进公租房信息系统贯标和联网接入工作，以现有公租房信息系统为基础，开展保障性租赁住房、棚户区改造项目信息系统建设，整合建立一体化住房保障监测分析平台，实现全省住房保障业务数据的汇总展示和监测分析，促进数据更新和有效利用。</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720" w:hRule="atLeast"/>
          <w:jc w:val="cent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D0D0D"/>
                <w:kern w:val="0"/>
                <w:sz w:val="24"/>
                <w:szCs w:val="24"/>
              </w:rPr>
              <w:t>住房公积金</w:t>
            </w:r>
            <w:r>
              <w:rPr>
                <w:rFonts w:hint="eastAsia" w:ascii="仿宋_GB2312" w:hAnsi="宋体" w:cs="宋体"/>
                <w:color w:val="000000"/>
                <w:kern w:val="0"/>
                <w:sz w:val="24"/>
                <w:szCs w:val="24"/>
              </w:rPr>
              <w:t>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D0D0D"/>
                <w:kern w:val="0"/>
                <w:sz w:val="24"/>
                <w:szCs w:val="24"/>
              </w:rPr>
            </w:pPr>
            <w:r>
              <w:rPr>
                <w:rFonts w:hint="eastAsia" w:ascii="仿宋_GB2312" w:hAnsi="宋体" w:cs="宋体"/>
                <w:color w:val="000000"/>
                <w:kern w:val="0"/>
                <w:sz w:val="24"/>
                <w:szCs w:val="24"/>
              </w:rPr>
              <w:t>★</w:t>
            </w:r>
            <w:r>
              <w:rPr>
                <w:rFonts w:hint="eastAsia" w:ascii="仿宋_GB2312" w:hAnsi="宋体" w:cs="宋体"/>
                <w:color w:val="0D0D0D"/>
                <w:kern w:val="0"/>
                <w:sz w:val="24"/>
                <w:szCs w:val="24"/>
              </w:rPr>
              <w:t>住房公积金智慧化监督管理</w:t>
            </w:r>
            <w:r>
              <w:rPr>
                <w:rFonts w:hint="eastAsia" w:ascii="仿宋_GB2312" w:hAnsi="宋体" w:cs="宋体"/>
                <w:color w:val="000000"/>
                <w:kern w:val="0"/>
                <w:sz w:val="24"/>
                <w:szCs w:val="24"/>
              </w:rPr>
              <w:t>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持续完善各级住房公积金综合信息服务和监管平台，贯彻落实公积金数据标准，推进公积金结算应用系统联网接入，完善公积金归集、提取、贷款、会计核算、业务统计和行政办公等各业务环节的全过程数字化管理。提升住房系统内数据共享能力，如房屋交易、租赁信息共享查询等，初步实现住房公积金智慧化监管。</w:t>
            </w:r>
          </w:p>
        </w:tc>
        <w:tc>
          <w:tcPr>
            <w:tcW w:w="305"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480"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住房综合管理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D0D0D"/>
                <w:kern w:val="0"/>
                <w:sz w:val="24"/>
                <w:szCs w:val="24"/>
              </w:rPr>
            </w:pPr>
            <w:r>
              <w:rPr>
                <w:rFonts w:hint="eastAsia" w:ascii="仿宋_GB2312" w:hAnsi="宋体" w:cs="宋体"/>
                <w:color w:val="0D0D0D"/>
                <w:kern w:val="0"/>
                <w:sz w:val="24"/>
                <w:szCs w:val="24"/>
              </w:rPr>
              <w:t>住宅专项维修资金</w:t>
            </w:r>
            <w:r>
              <w:rPr>
                <w:rFonts w:hint="eastAsia" w:ascii="仿宋_GB2312" w:hAnsi="宋体" w:cs="宋体"/>
                <w:color w:val="000000"/>
                <w:kern w:val="0"/>
                <w:sz w:val="24"/>
                <w:szCs w:val="24"/>
              </w:rPr>
              <w:t>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建立住宅专项维修资金管理模块，建立维修资金管理库，实现资金收缴、维修项目业委会审核、预算评审、使用申请、审批、验收结算等功能。公共设施设备安全使用定期检修提醒和跟踪管理。</w:t>
            </w:r>
          </w:p>
        </w:tc>
        <w:tc>
          <w:tcPr>
            <w:tcW w:w="305" w:type="pct"/>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2023年底</w:t>
            </w:r>
          </w:p>
        </w:tc>
      </w:tr>
      <w:tr>
        <w:tblPrEx>
          <w:tblCellMar>
            <w:top w:w="0" w:type="dxa"/>
            <w:left w:w="108" w:type="dxa"/>
            <w:bottom w:w="0" w:type="dxa"/>
            <w:right w:w="108" w:type="dxa"/>
          </w:tblCellMar>
        </w:tblPrEx>
        <w:trPr>
          <w:trHeight w:val="27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cs="宋体"/>
                <w:color w:val="0D0D0D"/>
                <w:kern w:val="0"/>
                <w:sz w:val="24"/>
                <w:szCs w:val="24"/>
              </w:rPr>
            </w:pPr>
            <w:r>
              <w:rPr>
                <w:rFonts w:hint="eastAsia" w:ascii="仿宋_GB2312" w:hAnsi="宋体" w:cs="宋体"/>
                <w:color w:val="000000"/>
                <w:kern w:val="0"/>
                <w:sz w:val="24"/>
                <w:szCs w:val="24"/>
              </w:rPr>
              <w:t>★</w:t>
            </w:r>
            <w:r>
              <w:rPr>
                <w:rFonts w:hint="eastAsia" w:ascii="仿宋_GB2312" w:hAnsi="宋体" w:cs="宋体"/>
                <w:color w:val="0D0D0D"/>
                <w:kern w:val="0"/>
                <w:sz w:val="24"/>
                <w:szCs w:val="24"/>
              </w:rPr>
              <w:t>城市房屋安全</w:t>
            </w:r>
            <w:r>
              <w:rPr>
                <w:rFonts w:hint="eastAsia" w:ascii="仿宋_GB2312" w:hAnsi="宋体" w:cs="宋体"/>
                <w:color w:val="000000"/>
                <w:kern w:val="0"/>
                <w:sz w:val="24"/>
                <w:szCs w:val="24"/>
              </w:rPr>
              <w:t>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依托CIM基础平台，建立全省统一的城市房屋安全管理模块，实现对房屋安全鉴定、危房管理、白蚁防治、安全检查和档案查询等功能，与公安、市场监管、房屋交易、房屋租赁等信息系统对接，协同实现房屋安全隐患的防范和治理。</w:t>
            </w:r>
          </w:p>
        </w:tc>
        <w:tc>
          <w:tcPr>
            <w:tcW w:w="305"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restart"/>
            <w:tcBorders>
              <w:top w:val="nil"/>
              <w:left w:val="nil"/>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27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★房屋征收管理模块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汇集各地国有土地上房屋征收补偿数据信息，推进房地产征收全过程信息化监管。</w:t>
            </w:r>
          </w:p>
        </w:tc>
        <w:tc>
          <w:tcPr>
            <w:tcW w:w="305"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白蚁防治管理模块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实现新建、改建、扩建、装饰装修房屋的白蚁预防、旧房灭治、卫生害虫消灭、定期回访、药品材料等业务管理，建立全市房屋白蚁防治档案，为社会公众提供查询服务。</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48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物业管理模块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全省范围内物业项目管理、物业企业的报备及退出、从业人员信息及合同管理、物业服务信誉管理查询及诚信数字化系统，实现对物业企业、从业人员的动态管理；利用GIS技术和网格化管理，采集物业项目基本数据，绘制物业管理一张图。</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37" w:hRule="atLeast"/>
          <w:jc w:val="center"/>
        </w:trPr>
        <w:tc>
          <w:tcPr>
            <w:tcW w:w="5000" w:type="pct"/>
            <w:gridSpan w:val="6"/>
            <w:tcBorders>
              <w:top w:val="nil"/>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cs="宋体"/>
                <w:b/>
                <w:color w:val="000000"/>
                <w:kern w:val="0"/>
                <w:sz w:val="24"/>
                <w:szCs w:val="24"/>
              </w:rPr>
            </w:pPr>
            <w:r>
              <w:rPr>
                <w:rFonts w:hint="eastAsia" w:ascii="仿宋_GB2312" w:hAnsi="宋体" w:cs="宋体"/>
                <w:b/>
                <w:color w:val="000000"/>
                <w:kern w:val="0"/>
                <w:sz w:val="24"/>
                <w:szCs w:val="24"/>
              </w:rPr>
              <w:t>九、数字建造</w:t>
            </w:r>
          </w:p>
        </w:tc>
      </w:tr>
      <w:tr>
        <w:tblPrEx>
          <w:tblCellMar>
            <w:top w:w="0" w:type="dxa"/>
            <w:left w:w="108" w:type="dxa"/>
            <w:bottom w:w="0" w:type="dxa"/>
            <w:right w:w="108" w:type="dxa"/>
          </w:tblCellMar>
        </w:tblPrEx>
        <w:trPr>
          <w:trHeight w:val="486"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建筑市场管理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★建筑市场监督与诚信一体化模块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以建筑市场企业、人员、项目和信用管理为主线，汇集建筑市场各业务关键节点数据，实时更新、整合发布与关联共享，支撑市场监测和数据分析。</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vMerge w:val="restart"/>
            <w:tcBorders>
              <w:top w:val="single" w:color="auto" w:sz="4" w:space="0"/>
              <w:left w:val="nil"/>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60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★建筑工人管理</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服务模块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强化统计分析功能，实现建筑工人实名入库、在岗和人员更新率实时可查可知。实现实时排名。实现住建平台与人社平台数据互通互补。</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vMerge w:val="continue"/>
            <w:tcBorders>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61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建筑市场执法</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研发建筑市场执法管理模块，监控参建各方项目建设各环节的市场行为，实现住建领域监管执法事项管理、执法人员登记、监管执法行为记录（现场和非现场）、整改信息推送、企业信用监管、统计分析、违法行为报警、风险预警、投诉举报等功能。</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r>
              <w:rPr>
                <w:rFonts w:hint="eastAsia" w:ascii="仿宋_GB2312" w:hAnsi="宋体" w:cs="宋体"/>
                <w:color w:val="000000"/>
                <w:kern w:val="0"/>
                <w:sz w:val="24"/>
                <w:szCs w:val="24"/>
              </w:rPr>
              <w:t>2023年底</w:t>
            </w:r>
          </w:p>
        </w:tc>
      </w:tr>
      <w:tr>
        <w:tblPrEx>
          <w:tblCellMar>
            <w:top w:w="0" w:type="dxa"/>
            <w:left w:w="108" w:type="dxa"/>
            <w:bottom w:w="0" w:type="dxa"/>
            <w:right w:w="108" w:type="dxa"/>
          </w:tblCellMar>
        </w:tblPrEx>
        <w:trPr>
          <w:trHeight w:val="860"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工程造价管理模块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w:t>
            </w:r>
            <w:r>
              <w:rPr>
                <w:rFonts w:hint="eastAsia" w:ascii="仿宋_GB2312" w:hAnsi="宋体" w:cs="宋体"/>
                <w:bCs/>
                <w:color w:val="000000"/>
                <w:kern w:val="0"/>
                <w:sz w:val="24"/>
                <w:szCs w:val="24"/>
              </w:rPr>
              <w:t>工程造价信息数字化可视化、市场价格信息发布、指标指数分析、信用评价、招标控制价备案、竣工结算价备案、工程造价网上智能咨询、标准管理模块</w:t>
            </w:r>
            <w:r>
              <w:rPr>
                <w:rFonts w:hint="eastAsia" w:ascii="仿宋_GB2312" w:hAnsi="宋体" w:cs="宋体"/>
                <w:color w:val="000000"/>
                <w:kern w:val="0"/>
                <w:sz w:val="24"/>
                <w:szCs w:val="24"/>
              </w:rPr>
              <w:t>，将</w:t>
            </w:r>
            <w:r>
              <w:rPr>
                <w:rFonts w:hint="eastAsia" w:ascii="仿宋_GB2312" w:hAnsi="宋体" w:cs="宋体"/>
                <w:bCs/>
                <w:color w:val="000000"/>
                <w:kern w:val="0"/>
                <w:sz w:val="24"/>
                <w:szCs w:val="24"/>
              </w:rPr>
              <w:t>工程造价智慧数字化管理与建设项目全方位结合。</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765"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建筑施工管理</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★建设工程安全监督</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围绕安全监督机构职责，建立安全监督登记、任务分配、现场踏勘、监督交底、日常巡查、重要节点监督、安全隐患整改、复查销号、停工复工管控、事故管理等全过程管控模块，实现网上监督与现场、企业和行业监管信息自动流转。建立重大危险源动态监控清单。</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省市两级</w:t>
            </w:r>
          </w:p>
        </w:tc>
        <w:tc>
          <w:tcPr>
            <w:tcW w:w="653"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2021年底</w:t>
            </w: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★工程质量检测监控</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建立样品唯一有效识别代号，对自检、见证取样送检、检测机构试验、试验报告各环节信息自动流转，质量溯源；通过不合格检查报告，分析发布建材市场产品质量报告，为材料采购、规范市场行为提供依据。</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企业安管人员</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jc w:val="left"/>
              <w:rPr>
                <w:rFonts w:ascii="仿宋_GB2312" w:hAnsi="宋体" w:cs="宋体"/>
                <w:color w:val="000000"/>
                <w:kern w:val="0"/>
                <w:sz w:val="24"/>
                <w:szCs w:val="24"/>
              </w:rPr>
            </w:pPr>
            <w:r>
              <w:rPr>
                <w:rFonts w:hint="eastAsia" w:ascii="仿宋_GB2312" w:hAnsi="宋体" w:cs="宋体"/>
                <w:color w:val="000000"/>
                <w:kern w:val="0"/>
                <w:sz w:val="24"/>
                <w:szCs w:val="24"/>
              </w:rPr>
              <w:t>对企业安管人员履职能力监测，建立风险提醒预警报警机制；推进工程质量标准化，优质工程创建申报、过程监督、验收评价公示。建立分户验收、商品房一证二书质量溯源管理模块，锁定质量终身负责的相关单位和责任人。</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建筑机械管理模块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实现企业、设备、特种作业人员管理全省互联互通，强化建筑起重机械监管。</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★房屋市政工程项目</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从项目立项、设计审查、施工运行、质量安全、竣工交付等全生命周期的各个节点，实现在建工程建设项目监管全覆盖、工人全实名，项目建设过程、危大工程全监管。</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★建设工程质量监督</w:t>
            </w:r>
          </w:p>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围绕质量监督机构职责，建立质量监督登记、任务分配、监督交底、日常巡查、监督抽查、中间验收、竣工验收、监督报告、监督归档、质量隐患整改、复查销号、质量事故管理等全过程管控模块，实现网上监督与现场、企业和行业监管信息自动流转。</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智慧工地管理模块</w:t>
            </w:r>
          </w:p>
        </w:tc>
        <w:tc>
          <w:tcPr>
            <w:tcW w:w="27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cs="宋体"/>
                <w:color w:val="000000"/>
                <w:kern w:val="0"/>
                <w:sz w:val="24"/>
                <w:szCs w:val="24"/>
              </w:rPr>
            </w:pPr>
            <w:r>
              <w:rPr>
                <w:rFonts w:hint="eastAsia" w:ascii="仿宋_GB2312" w:hAnsi="宋体" w:cs="宋体"/>
                <w:color w:val="000000"/>
                <w:kern w:val="0"/>
                <w:sz w:val="24"/>
                <w:szCs w:val="24"/>
              </w:rPr>
              <w:t>构建可视化“智慧工地”，对施工现场人员安全、关键人员在岗履职、机械、危大工程、主体质量、建材检测（以次充好）、业务资料作假造假等监管，对质量隐患和安全风险进行预警预报，实现数据实时自动、在线采集传输。</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2025年底</w:t>
            </w:r>
          </w:p>
        </w:tc>
      </w:tr>
      <w:tr>
        <w:tblPrEx>
          <w:tblCellMar>
            <w:top w:w="0" w:type="dxa"/>
            <w:left w:w="108" w:type="dxa"/>
            <w:bottom w:w="0" w:type="dxa"/>
            <w:right w:w="108" w:type="dxa"/>
          </w:tblCellMar>
        </w:tblPrEx>
        <w:trPr>
          <w:trHeight w:val="558" w:hRule="atLeast"/>
          <w:jc w:val="center"/>
        </w:trPr>
        <w:tc>
          <w:tcPr>
            <w:tcW w:w="3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工程建设档案管理模块</w:t>
            </w:r>
          </w:p>
        </w:tc>
        <w:tc>
          <w:tcPr>
            <w:tcW w:w="273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健全城建档案管理模块，为工程项目各方提供标准化数据、表格、图纸等资料档案，实现会签流转、归集存档，日常监管、竣工验收、档案归档和统计分析等功能。</w:t>
            </w: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s="宋体"/>
                <w:color w:val="000000"/>
                <w:kern w:val="0"/>
                <w:sz w:val="24"/>
                <w:szCs w:val="24"/>
              </w:rPr>
            </w:pPr>
          </w:p>
        </w:tc>
        <w:tc>
          <w:tcPr>
            <w:tcW w:w="6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r>
      <w:tr>
        <w:tblPrEx>
          <w:tblCellMar>
            <w:top w:w="0" w:type="dxa"/>
            <w:left w:w="108" w:type="dxa"/>
            <w:bottom w:w="0" w:type="dxa"/>
            <w:right w:w="108" w:type="dxa"/>
          </w:tblCellMar>
        </w:tblPrEx>
        <w:trPr>
          <w:trHeight w:val="1035" w:hRule="atLeast"/>
          <w:jc w:val="center"/>
        </w:trPr>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新型建筑工业化与智能建造</w:t>
            </w: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jc w:val="left"/>
              <w:rPr>
                <w:rFonts w:ascii="仿宋_GB2312" w:hAnsi="仿宋" w:cs="仿宋_GB2312"/>
                <w:color w:val="000000"/>
                <w:sz w:val="24"/>
                <w:szCs w:val="24"/>
              </w:rPr>
            </w:pPr>
            <w:r>
              <w:rPr>
                <w:rFonts w:hint="eastAsia" w:ascii="仿宋_GB2312" w:hAnsi="仿宋_GB2312" w:cs="仿宋_GB2312"/>
                <w:sz w:val="24"/>
                <w:szCs w:val="24"/>
              </w:rPr>
              <w:t>新型建筑工业化信息发布平台</w:t>
            </w:r>
          </w:p>
        </w:tc>
        <w:tc>
          <w:tcPr>
            <w:tcW w:w="2735" w:type="pct"/>
            <w:tcBorders>
              <w:top w:val="single" w:color="auto" w:sz="4" w:space="0"/>
              <w:left w:val="nil"/>
              <w:bottom w:val="single" w:color="auto" w:sz="4" w:space="0"/>
              <w:right w:val="single" w:color="auto" w:sz="4" w:space="0"/>
            </w:tcBorders>
            <w:shd w:val="clear" w:color="auto" w:fill="auto"/>
            <w:vAlign w:val="center"/>
          </w:tcPr>
          <w:p>
            <w:pPr>
              <w:jc w:val="left"/>
              <w:rPr>
                <w:rFonts w:ascii="仿宋_GB2312" w:hAnsi="仿宋_GB2312" w:cs="仿宋_GB2312"/>
                <w:sz w:val="24"/>
                <w:szCs w:val="24"/>
              </w:rPr>
            </w:pPr>
            <w:r>
              <w:rPr>
                <w:rFonts w:hint="eastAsia" w:ascii="仿宋_GB2312" w:hAnsi="仿宋_GB2312" w:cs="仿宋_GB2312"/>
                <w:sz w:val="24"/>
                <w:szCs w:val="24"/>
              </w:rPr>
              <w:t>发布全省装配式建筑企业、应用项目和新特型产品等有关信息，促进市场信息共享、供需平衡。引导全省装配式生产基地科学布局，营造良性市场竞争环境，指导企业理性投资和缓解产能结构性过剩，推进装配式建筑积极、稳妥、健康发展。</w:t>
            </w:r>
          </w:p>
        </w:tc>
        <w:tc>
          <w:tcPr>
            <w:tcW w:w="305"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cs="仿宋_GB2312"/>
                <w:color w:val="000000"/>
                <w:sz w:val="24"/>
                <w:szCs w:val="24"/>
              </w:rPr>
            </w:pPr>
            <w:r>
              <w:rPr>
                <w:rFonts w:hint="eastAsia" w:ascii="仿宋_GB2312" w:hAnsi="仿宋" w:cs="仿宋_GB2312"/>
                <w:color w:val="000000"/>
                <w:sz w:val="24"/>
                <w:szCs w:val="24"/>
              </w:rPr>
              <w:t>省级</w:t>
            </w:r>
          </w:p>
        </w:tc>
        <w:tc>
          <w:tcPr>
            <w:tcW w:w="653"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cs="宋体"/>
                <w:color w:val="000000"/>
                <w:kern w:val="0"/>
                <w:sz w:val="24"/>
                <w:szCs w:val="24"/>
              </w:rPr>
            </w:pPr>
            <w:r>
              <w:rPr>
                <w:rFonts w:hint="eastAsia" w:ascii="仿宋_GB2312" w:hAnsi="宋体" w:cs="宋体"/>
                <w:color w:val="000000"/>
                <w:kern w:val="0"/>
                <w:sz w:val="24"/>
                <w:szCs w:val="24"/>
              </w:rPr>
              <w:t>2022年底</w:t>
            </w:r>
          </w:p>
        </w:tc>
      </w:tr>
      <w:tr>
        <w:tblPrEx>
          <w:tblCellMar>
            <w:top w:w="0" w:type="dxa"/>
            <w:left w:w="108" w:type="dxa"/>
            <w:bottom w:w="0" w:type="dxa"/>
            <w:right w:w="108" w:type="dxa"/>
          </w:tblCellMar>
        </w:tblPrEx>
        <w:trPr>
          <w:trHeight w:val="991" w:hRule="atLeast"/>
          <w:jc w:val="center"/>
        </w:trPr>
        <w:tc>
          <w:tcPr>
            <w:tcW w:w="3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p>
        </w:tc>
        <w:tc>
          <w:tcPr>
            <w:tcW w:w="922" w:type="pct"/>
            <w:gridSpan w:val="2"/>
            <w:tcBorders>
              <w:top w:val="single" w:color="auto" w:sz="4" w:space="0"/>
              <w:left w:val="nil"/>
              <w:bottom w:val="single" w:color="auto" w:sz="4" w:space="0"/>
              <w:right w:val="single" w:color="auto" w:sz="4" w:space="0"/>
            </w:tcBorders>
            <w:shd w:val="clear" w:color="auto" w:fill="auto"/>
            <w:vAlign w:val="center"/>
          </w:tcPr>
          <w:p>
            <w:pPr>
              <w:jc w:val="left"/>
              <w:rPr>
                <w:rFonts w:ascii="仿宋_GB2312" w:hAnsi="仿宋" w:cs="仿宋_GB2312"/>
                <w:color w:val="000000"/>
                <w:sz w:val="24"/>
                <w:szCs w:val="24"/>
              </w:rPr>
            </w:pPr>
            <w:r>
              <w:rPr>
                <w:rFonts w:hint="eastAsia" w:ascii="仿宋_GB2312" w:hAnsi="仿宋" w:cs="仿宋_GB2312"/>
                <w:color w:val="000000"/>
                <w:sz w:val="24"/>
                <w:szCs w:val="24"/>
              </w:rPr>
              <w:t>建筑产业互联网管理平台</w:t>
            </w:r>
          </w:p>
        </w:tc>
        <w:tc>
          <w:tcPr>
            <w:tcW w:w="2735" w:type="pct"/>
            <w:tcBorders>
              <w:top w:val="single" w:color="auto" w:sz="4" w:space="0"/>
              <w:left w:val="nil"/>
              <w:bottom w:val="single" w:color="auto" w:sz="4" w:space="0"/>
              <w:right w:val="single" w:color="auto" w:sz="4" w:space="0"/>
            </w:tcBorders>
            <w:shd w:val="clear" w:color="auto" w:fill="auto"/>
            <w:vAlign w:val="center"/>
          </w:tcPr>
          <w:p>
            <w:pPr>
              <w:jc w:val="left"/>
              <w:rPr>
                <w:rFonts w:ascii="仿宋_GB2312" w:hAnsi="仿宋" w:cs="仿宋_GB2312"/>
                <w:color w:val="000000"/>
                <w:sz w:val="24"/>
                <w:szCs w:val="24"/>
              </w:rPr>
            </w:pPr>
            <w:r>
              <w:rPr>
                <w:rFonts w:hint="eastAsia" w:ascii="仿宋_GB2312" w:hAnsi="仿宋_GB2312" w:cs="仿宋_GB2312"/>
                <w:sz w:val="24"/>
                <w:szCs w:val="24"/>
              </w:rPr>
              <w:t>依托“住建云平台”，推进大数据+人工智能应用，采集、整合、分析建筑产业信息系统数据资源，为行业管理提供安全可靠的数据共享。</w:t>
            </w:r>
          </w:p>
        </w:tc>
        <w:tc>
          <w:tcPr>
            <w:tcW w:w="305"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cs="仿宋_GB2312"/>
                <w:color w:val="000000"/>
                <w:sz w:val="24"/>
                <w:szCs w:val="24"/>
              </w:rPr>
            </w:pPr>
            <w:r>
              <w:rPr>
                <w:rFonts w:hint="eastAsia" w:ascii="仿宋_GB2312" w:hAnsi="仿宋" w:cs="仿宋_GB2312"/>
                <w:color w:val="000000"/>
                <w:sz w:val="24"/>
                <w:szCs w:val="24"/>
              </w:rPr>
              <w:t>省市两级</w:t>
            </w:r>
          </w:p>
        </w:tc>
        <w:tc>
          <w:tcPr>
            <w:tcW w:w="653"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cs="仿宋_GB2312"/>
                <w:color w:val="000000"/>
                <w:sz w:val="24"/>
                <w:szCs w:val="24"/>
              </w:rPr>
            </w:pPr>
            <w:r>
              <w:rPr>
                <w:rFonts w:hint="eastAsia" w:ascii="仿宋_GB2312" w:hAnsi="仿宋" w:cs="仿宋_GB2312"/>
                <w:color w:val="000000"/>
                <w:sz w:val="24"/>
                <w:szCs w:val="24"/>
              </w:rPr>
              <w:t>2025年底</w:t>
            </w:r>
          </w:p>
          <w:p>
            <w:pPr>
              <w:jc w:val="center"/>
              <w:rPr>
                <w:rFonts w:ascii="仿宋_GB2312" w:hAnsi="仿宋" w:cs="仿宋_GB2312"/>
                <w:color w:val="000000"/>
                <w:sz w:val="24"/>
                <w:szCs w:val="24"/>
              </w:rPr>
            </w:pPr>
          </w:p>
        </w:tc>
      </w:tr>
      <w:tr>
        <w:tblPrEx>
          <w:tblCellMar>
            <w:top w:w="0" w:type="dxa"/>
            <w:left w:w="108" w:type="dxa"/>
            <w:bottom w:w="0" w:type="dxa"/>
            <w:right w:w="108" w:type="dxa"/>
          </w:tblCellMar>
        </w:tblPrEx>
        <w:trPr>
          <w:trHeight w:val="1103" w:hRule="atLeast"/>
          <w:jc w:val="center"/>
        </w:trPr>
        <w:tc>
          <w:tcPr>
            <w:tcW w:w="5000" w:type="pct"/>
            <w:gridSpan w:val="6"/>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注：1．实施层级“省级”为省级统建；“省市两级”为省级搭平台，市县建应用；“市级”为市级结合自身实际实施。</w:t>
            </w:r>
          </w:p>
          <w:p>
            <w:pPr>
              <w:widowControl/>
              <w:ind w:firstLine="480" w:firstLineChars="200"/>
              <w:jc w:val="left"/>
              <w:rPr>
                <w:rFonts w:ascii="仿宋_GB2312" w:hAnsi="宋体" w:cs="宋体"/>
                <w:color w:val="000000"/>
                <w:kern w:val="0"/>
                <w:sz w:val="24"/>
                <w:szCs w:val="24"/>
              </w:rPr>
            </w:pPr>
            <w:r>
              <w:rPr>
                <w:rFonts w:hint="eastAsia" w:ascii="仿宋_GB2312" w:hAnsi="宋体" w:cs="宋体"/>
                <w:color w:val="000000"/>
                <w:kern w:val="0"/>
                <w:sz w:val="24"/>
                <w:szCs w:val="24"/>
              </w:rPr>
              <w:t>2．“★”标为量化考核指标必建模块。非“★”标可酌情沿用现有系统，只需对接相应数据。</w:t>
            </w:r>
          </w:p>
          <w:p>
            <w:pPr>
              <w:widowControl/>
              <w:ind w:firstLine="480" w:firstLineChars="200"/>
              <w:jc w:val="left"/>
              <w:rPr>
                <w:rFonts w:ascii="仿宋_GB2312" w:hAnsi="宋体" w:cs="宋体"/>
                <w:color w:val="000000"/>
                <w:kern w:val="0"/>
                <w:sz w:val="24"/>
                <w:szCs w:val="24"/>
              </w:rPr>
            </w:pPr>
            <w:r>
              <w:rPr>
                <w:rFonts w:hint="eastAsia" w:ascii="仿宋_GB2312" w:hAnsi="宋体" w:cs="宋体"/>
                <w:color w:val="000000"/>
                <w:kern w:val="0"/>
                <w:sz w:val="24"/>
                <w:szCs w:val="24"/>
              </w:rPr>
              <w:t>3．项目清单可根据业务政策变化和各地实际需求适当调整。</w:t>
            </w:r>
          </w:p>
        </w:tc>
      </w:tr>
    </w:tbl>
    <w:p>
      <w:pPr>
        <w:ind w:firstLine="640" w:firstLineChars="200"/>
        <w:rPr>
          <w:rFonts w:ascii="仿宋_GB2312"/>
        </w:rPr>
        <w:sectPr>
          <w:pgSz w:w="16838" w:h="11906" w:orient="landscape"/>
          <w:pgMar w:top="1758" w:right="1304" w:bottom="1758" w:left="1440" w:header="851" w:footer="992" w:gutter="0"/>
          <w:cols w:space="720" w:num="1"/>
          <w:docGrid w:type="lines" w:linePitch="435" w:charSpace="0"/>
        </w:sectPr>
      </w:pPr>
    </w:p>
    <w:p>
      <w:pPr>
        <w:rPr>
          <w:rFonts w:ascii="仿宋_GB2312"/>
        </w:rPr>
      </w:pPr>
    </w:p>
    <w:sectPr>
      <w:pgSz w:w="11906" w:h="16838"/>
      <w:pgMar w:top="1304" w:right="1758" w:bottom="1440" w:left="175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931C4"/>
    <w:multiLevelType w:val="multilevel"/>
    <w:tmpl w:val="213931C4"/>
    <w:lvl w:ilvl="0" w:tentative="0">
      <w:start w:val="1"/>
      <w:numFmt w:val="upperRoman"/>
      <w:pStyle w:val="2"/>
      <w:lvlText w:val="%1."/>
      <w:lvlJc w:val="left"/>
      <w:pPr>
        <w:ind w:left="0" w:firstLine="0"/>
      </w:pPr>
      <w:rPr>
        <w:rFonts w:hint="eastAsia"/>
      </w:rPr>
    </w:lvl>
    <w:lvl w:ilvl="1" w:tentative="0">
      <w:start w:val="1"/>
      <w:numFmt w:val="upperLetter"/>
      <w:pStyle w:val="3"/>
      <w:lvlText w:val="%2."/>
      <w:lvlJc w:val="left"/>
      <w:pPr>
        <w:ind w:left="851" w:firstLine="0"/>
      </w:pPr>
      <w:rPr>
        <w:rFonts w:hint="eastAsia"/>
      </w:rPr>
    </w:lvl>
    <w:lvl w:ilvl="2" w:tentative="0">
      <w:start w:val="1"/>
      <w:numFmt w:val="decimal"/>
      <w:pStyle w:val="4"/>
      <w:lvlText w:val="%3."/>
      <w:lvlJc w:val="left"/>
      <w:pPr>
        <w:ind w:left="1304" w:firstLine="0"/>
      </w:pPr>
      <w:rPr>
        <w:rFonts w:hint="eastAsia"/>
      </w:rPr>
    </w:lvl>
    <w:lvl w:ilvl="3" w:tentative="0">
      <w:start w:val="1"/>
      <w:numFmt w:val="lowerLetter"/>
      <w:pStyle w:val="5"/>
      <w:lvlText w:val="%4)"/>
      <w:lvlJc w:val="left"/>
      <w:pPr>
        <w:ind w:left="2551" w:firstLine="0"/>
      </w:pPr>
      <w:rPr>
        <w:rFonts w:hint="eastAsia"/>
      </w:rPr>
    </w:lvl>
    <w:lvl w:ilvl="4" w:tentative="0">
      <w:start w:val="1"/>
      <w:numFmt w:val="decimal"/>
      <w:pStyle w:val="6"/>
      <w:lvlText w:val="(%5)"/>
      <w:lvlJc w:val="left"/>
      <w:pPr>
        <w:ind w:left="3402" w:firstLine="0"/>
      </w:pPr>
      <w:rPr>
        <w:rFonts w:hint="eastAsia"/>
      </w:rPr>
    </w:lvl>
    <w:lvl w:ilvl="5" w:tentative="0">
      <w:start w:val="1"/>
      <w:numFmt w:val="lowerLetter"/>
      <w:pStyle w:val="7"/>
      <w:lvlText w:val="(%6)"/>
      <w:lvlJc w:val="left"/>
      <w:pPr>
        <w:ind w:left="4252" w:firstLine="0"/>
      </w:pPr>
      <w:rPr>
        <w:rFonts w:hint="eastAsia"/>
      </w:rPr>
    </w:lvl>
    <w:lvl w:ilvl="6" w:tentative="0">
      <w:start w:val="1"/>
      <w:numFmt w:val="lowerRoman"/>
      <w:pStyle w:val="8"/>
      <w:lvlText w:val="(%7)"/>
      <w:lvlJc w:val="left"/>
      <w:pPr>
        <w:ind w:left="5102" w:firstLine="0"/>
      </w:pPr>
      <w:rPr>
        <w:rFonts w:hint="eastAsia"/>
      </w:rPr>
    </w:lvl>
    <w:lvl w:ilvl="7" w:tentative="0">
      <w:start w:val="1"/>
      <w:numFmt w:val="lowerLetter"/>
      <w:pStyle w:val="9"/>
      <w:lvlText w:val="(%8)"/>
      <w:lvlJc w:val="left"/>
      <w:pPr>
        <w:ind w:left="5953" w:firstLine="0"/>
      </w:pPr>
      <w:rPr>
        <w:rFonts w:hint="eastAsia"/>
      </w:rPr>
    </w:lvl>
    <w:lvl w:ilvl="8" w:tentative="0">
      <w:start w:val="1"/>
      <w:numFmt w:val="lowerRoman"/>
      <w:pStyle w:val="10"/>
      <w:lvlText w:val="(%9)"/>
      <w:lvlJc w:val="left"/>
      <w:pPr>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26A14"/>
    <w:rsid w:val="00000C44"/>
    <w:rsid w:val="0000128C"/>
    <w:rsid w:val="00001364"/>
    <w:rsid w:val="0000166F"/>
    <w:rsid w:val="0000168B"/>
    <w:rsid w:val="00001AD3"/>
    <w:rsid w:val="00002875"/>
    <w:rsid w:val="00003381"/>
    <w:rsid w:val="00003805"/>
    <w:rsid w:val="00004785"/>
    <w:rsid w:val="0001014E"/>
    <w:rsid w:val="00010312"/>
    <w:rsid w:val="00011344"/>
    <w:rsid w:val="0001143C"/>
    <w:rsid w:val="00011B75"/>
    <w:rsid w:val="0001216C"/>
    <w:rsid w:val="00012B21"/>
    <w:rsid w:val="000142A0"/>
    <w:rsid w:val="000144D4"/>
    <w:rsid w:val="00014586"/>
    <w:rsid w:val="000162B9"/>
    <w:rsid w:val="00016AB4"/>
    <w:rsid w:val="000173C1"/>
    <w:rsid w:val="000207BB"/>
    <w:rsid w:val="00020E44"/>
    <w:rsid w:val="00020F33"/>
    <w:rsid w:val="00021949"/>
    <w:rsid w:val="00021FC4"/>
    <w:rsid w:val="00022E0B"/>
    <w:rsid w:val="00023530"/>
    <w:rsid w:val="00023864"/>
    <w:rsid w:val="00024277"/>
    <w:rsid w:val="000243A0"/>
    <w:rsid w:val="00024536"/>
    <w:rsid w:val="0002479A"/>
    <w:rsid w:val="000248D3"/>
    <w:rsid w:val="00024F0A"/>
    <w:rsid w:val="00025335"/>
    <w:rsid w:val="00026B9D"/>
    <w:rsid w:val="00026F76"/>
    <w:rsid w:val="00027E03"/>
    <w:rsid w:val="000318CA"/>
    <w:rsid w:val="00032093"/>
    <w:rsid w:val="00032F55"/>
    <w:rsid w:val="00033116"/>
    <w:rsid w:val="00034E14"/>
    <w:rsid w:val="00035AA4"/>
    <w:rsid w:val="0003784E"/>
    <w:rsid w:val="00037E0D"/>
    <w:rsid w:val="00040ADB"/>
    <w:rsid w:val="00041162"/>
    <w:rsid w:val="0004276F"/>
    <w:rsid w:val="00042C0C"/>
    <w:rsid w:val="00043187"/>
    <w:rsid w:val="000439C0"/>
    <w:rsid w:val="000445C3"/>
    <w:rsid w:val="0004474C"/>
    <w:rsid w:val="00047070"/>
    <w:rsid w:val="0004713F"/>
    <w:rsid w:val="000471AF"/>
    <w:rsid w:val="0005219E"/>
    <w:rsid w:val="00052896"/>
    <w:rsid w:val="00052F09"/>
    <w:rsid w:val="00054BD6"/>
    <w:rsid w:val="0005530A"/>
    <w:rsid w:val="00055B3D"/>
    <w:rsid w:val="000560C1"/>
    <w:rsid w:val="00057BB3"/>
    <w:rsid w:val="00060564"/>
    <w:rsid w:val="00060798"/>
    <w:rsid w:val="00060B59"/>
    <w:rsid w:val="00061869"/>
    <w:rsid w:val="00061C4C"/>
    <w:rsid w:val="00062081"/>
    <w:rsid w:val="000629A9"/>
    <w:rsid w:val="00063AED"/>
    <w:rsid w:val="00063D8D"/>
    <w:rsid w:val="00064AB2"/>
    <w:rsid w:val="00064F80"/>
    <w:rsid w:val="00065174"/>
    <w:rsid w:val="00065501"/>
    <w:rsid w:val="000659AE"/>
    <w:rsid w:val="00065BF8"/>
    <w:rsid w:val="00065C98"/>
    <w:rsid w:val="0006692E"/>
    <w:rsid w:val="00066AFE"/>
    <w:rsid w:val="00066B02"/>
    <w:rsid w:val="000677C6"/>
    <w:rsid w:val="00067B1C"/>
    <w:rsid w:val="0007026B"/>
    <w:rsid w:val="00070953"/>
    <w:rsid w:val="00070C78"/>
    <w:rsid w:val="00071872"/>
    <w:rsid w:val="000722B7"/>
    <w:rsid w:val="00073295"/>
    <w:rsid w:val="000757BF"/>
    <w:rsid w:val="000759C6"/>
    <w:rsid w:val="00077010"/>
    <w:rsid w:val="000800E0"/>
    <w:rsid w:val="000804DF"/>
    <w:rsid w:val="00080F0E"/>
    <w:rsid w:val="0008115D"/>
    <w:rsid w:val="000815C5"/>
    <w:rsid w:val="00082257"/>
    <w:rsid w:val="00084298"/>
    <w:rsid w:val="00085443"/>
    <w:rsid w:val="0008605E"/>
    <w:rsid w:val="00086EF5"/>
    <w:rsid w:val="0008725B"/>
    <w:rsid w:val="00090156"/>
    <w:rsid w:val="00090BDF"/>
    <w:rsid w:val="00090C9E"/>
    <w:rsid w:val="00091DBF"/>
    <w:rsid w:val="00091ECA"/>
    <w:rsid w:val="000923ED"/>
    <w:rsid w:val="00092F42"/>
    <w:rsid w:val="000931B9"/>
    <w:rsid w:val="000943BF"/>
    <w:rsid w:val="00094860"/>
    <w:rsid w:val="000958B2"/>
    <w:rsid w:val="00096416"/>
    <w:rsid w:val="00096F92"/>
    <w:rsid w:val="00096FB5"/>
    <w:rsid w:val="00097024"/>
    <w:rsid w:val="00097DE5"/>
    <w:rsid w:val="00097FF6"/>
    <w:rsid w:val="000A144D"/>
    <w:rsid w:val="000A1F38"/>
    <w:rsid w:val="000A2658"/>
    <w:rsid w:val="000A26D3"/>
    <w:rsid w:val="000A2B9D"/>
    <w:rsid w:val="000A2E5F"/>
    <w:rsid w:val="000A39E1"/>
    <w:rsid w:val="000A3B41"/>
    <w:rsid w:val="000A4318"/>
    <w:rsid w:val="000A47E3"/>
    <w:rsid w:val="000A48A0"/>
    <w:rsid w:val="000A635E"/>
    <w:rsid w:val="000A6FA0"/>
    <w:rsid w:val="000A7790"/>
    <w:rsid w:val="000B1361"/>
    <w:rsid w:val="000B33D0"/>
    <w:rsid w:val="000B39A9"/>
    <w:rsid w:val="000B3DB8"/>
    <w:rsid w:val="000B3F17"/>
    <w:rsid w:val="000B4113"/>
    <w:rsid w:val="000B5688"/>
    <w:rsid w:val="000B5BFB"/>
    <w:rsid w:val="000B6763"/>
    <w:rsid w:val="000B6956"/>
    <w:rsid w:val="000B6A75"/>
    <w:rsid w:val="000B6C2B"/>
    <w:rsid w:val="000B7EBD"/>
    <w:rsid w:val="000C11AB"/>
    <w:rsid w:val="000C19B6"/>
    <w:rsid w:val="000C3A89"/>
    <w:rsid w:val="000C4671"/>
    <w:rsid w:val="000C4B7D"/>
    <w:rsid w:val="000C517B"/>
    <w:rsid w:val="000C5855"/>
    <w:rsid w:val="000C5B41"/>
    <w:rsid w:val="000C6255"/>
    <w:rsid w:val="000C6285"/>
    <w:rsid w:val="000C6AC7"/>
    <w:rsid w:val="000C7E19"/>
    <w:rsid w:val="000D00B6"/>
    <w:rsid w:val="000D0356"/>
    <w:rsid w:val="000D2039"/>
    <w:rsid w:val="000D2AF2"/>
    <w:rsid w:val="000D2CEF"/>
    <w:rsid w:val="000D3DF6"/>
    <w:rsid w:val="000D5AF1"/>
    <w:rsid w:val="000D60F1"/>
    <w:rsid w:val="000D6166"/>
    <w:rsid w:val="000D665E"/>
    <w:rsid w:val="000D67A3"/>
    <w:rsid w:val="000D73F6"/>
    <w:rsid w:val="000D7A57"/>
    <w:rsid w:val="000D7D8C"/>
    <w:rsid w:val="000E0A1C"/>
    <w:rsid w:val="000E118F"/>
    <w:rsid w:val="000E224A"/>
    <w:rsid w:val="000E2630"/>
    <w:rsid w:val="000E2D7D"/>
    <w:rsid w:val="000E34A7"/>
    <w:rsid w:val="000E34F6"/>
    <w:rsid w:val="000E395A"/>
    <w:rsid w:val="000E3DFF"/>
    <w:rsid w:val="000E528C"/>
    <w:rsid w:val="000E5B90"/>
    <w:rsid w:val="000E61CE"/>
    <w:rsid w:val="000E6E3E"/>
    <w:rsid w:val="000E7EAD"/>
    <w:rsid w:val="000F0BE9"/>
    <w:rsid w:val="000F1101"/>
    <w:rsid w:val="000F14B9"/>
    <w:rsid w:val="000F1521"/>
    <w:rsid w:val="000F174C"/>
    <w:rsid w:val="000F1D48"/>
    <w:rsid w:val="000F2670"/>
    <w:rsid w:val="000F29D9"/>
    <w:rsid w:val="000F314D"/>
    <w:rsid w:val="000F34A3"/>
    <w:rsid w:val="000F350D"/>
    <w:rsid w:val="000F4CD0"/>
    <w:rsid w:val="000F4D20"/>
    <w:rsid w:val="000F5396"/>
    <w:rsid w:val="000F56FF"/>
    <w:rsid w:val="000F7B91"/>
    <w:rsid w:val="000F7DBB"/>
    <w:rsid w:val="001003A0"/>
    <w:rsid w:val="00102AE8"/>
    <w:rsid w:val="00102E8D"/>
    <w:rsid w:val="00103140"/>
    <w:rsid w:val="00103418"/>
    <w:rsid w:val="00103896"/>
    <w:rsid w:val="0010472C"/>
    <w:rsid w:val="00104A0A"/>
    <w:rsid w:val="00104E90"/>
    <w:rsid w:val="0010516F"/>
    <w:rsid w:val="00105E44"/>
    <w:rsid w:val="0010645F"/>
    <w:rsid w:val="00106B77"/>
    <w:rsid w:val="00107A83"/>
    <w:rsid w:val="001105B4"/>
    <w:rsid w:val="00110DA3"/>
    <w:rsid w:val="00110EAC"/>
    <w:rsid w:val="00110EB5"/>
    <w:rsid w:val="00112DC5"/>
    <w:rsid w:val="00113000"/>
    <w:rsid w:val="001144B0"/>
    <w:rsid w:val="00115009"/>
    <w:rsid w:val="001167F5"/>
    <w:rsid w:val="00117A09"/>
    <w:rsid w:val="00117E67"/>
    <w:rsid w:val="00120CD9"/>
    <w:rsid w:val="00120D00"/>
    <w:rsid w:val="001215A0"/>
    <w:rsid w:val="00121A93"/>
    <w:rsid w:val="00122054"/>
    <w:rsid w:val="00122343"/>
    <w:rsid w:val="0012288F"/>
    <w:rsid w:val="001229C5"/>
    <w:rsid w:val="00124744"/>
    <w:rsid w:val="001248FE"/>
    <w:rsid w:val="00125A42"/>
    <w:rsid w:val="00125D95"/>
    <w:rsid w:val="0012736F"/>
    <w:rsid w:val="0012775D"/>
    <w:rsid w:val="001279B8"/>
    <w:rsid w:val="00127B32"/>
    <w:rsid w:val="00131D1B"/>
    <w:rsid w:val="0013204B"/>
    <w:rsid w:val="00132086"/>
    <w:rsid w:val="0013213E"/>
    <w:rsid w:val="00132156"/>
    <w:rsid w:val="001324B5"/>
    <w:rsid w:val="0013342C"/>
    <w:rsid w:val="001336B5"/>
    <w:rsid w:val="00134861"/>
    <w:rsid w:val="00134E28"/>
    <w:rsid w:val="00134F04"/>
    <w:rsid w:val="00134F82"/>
    <w:rsid w:val="0013504F"/>
    <w:rsid w:val="00135723"/>
    <w:rsid w:val="00135C90"/>
    <w:rsid w:val="00137558"/>
    <w:rsid w:val="0014016F"/>
    <w:rsid w:val="00141BF8"/>
    <w:rsid w:val="00141FC3"/>
    <w:rsid w:val="001420CD"/>
    <w:rsid w:val="0014366C"/>
    <w:rsid w:val="00143AF7"/>
    <w:rsid w:val="001443C2"/>
    <w:rsid w:val="0014455C"/>
    <w:rsid w:val="001450DB"/>
    <w:rsid w:val="00145442"/>
    <w:rsid w:val="0014563E"/>
    <w:rsid w:val="001458D2"/>
    <w:rsid w:val="00146161"/>
    <w:rsid w:val="0014668C"/>
    <w:rsid w:val="0014688D"/>
    <w:rsid w:val="001473C2"/>
    <w:rsid w:val="001475A7"/>
    <w:rsid w:val="001476EE"/>
    <w:rsid w:val="00147CD9"/>
    <w:rsid w:val="0015058C"/>
    <w:rsid w:val="00151AED"/>
    <w:rsid w:val="00153850"/>
    <w:rsid w:val="00153A22"/>
    <w:rsid w:val="00154191"/>
    <w:rsid w:val="00155660"/>
    <w:rsid w:val="00155C66"/>
    <w:rsid w:val="00156655"/>
    <w:rsid w:val="00156716"/>
    <w:rsid w:val="00156C09"/>
    <w:rsid w:val="00156D8D"/>
    <w:rsid w:val="001571D2"/>
    <w:rsid w:val="0016003E"/>
    <w:rsid w:val="00161DD8"/>
    <w:rsid w:val="00162067"/>
    <w:rsid w:val="00162A93"/>
    <w:rsid w:val="00162AF7"/>
    <w:rsid w:val="00162C83"/>
    <w:rsid w:val="00162D34"/>
    <w:rsid w:val="00162FC3"/>
    <w:rsid w:val="0016374E"/>
    <w:rsid w:val="00163F3C"/>
    <w:rsid w:val="00164148"/>
    <w:rsid w:val="00164960"/>
    <w:rsid w:val="001652C6"/>
    <w:rsid w:val="001665C7"/>
    <w:rsid w:val="00167FBE"/>
    <w:rsid w:val="00170520"/>
    <w:rsid w:val="00170BD9"/>
    <w:rsid w:val="001710A3"/>
    <w:rsid w:val="00171114"/>
    <w:rsid w:val="00171B8F"/>
    <w:rsid w:val="00171BB9"/>
    <w:rsid w:val="00172722"/>
    <w:rsid w:val="0017422E"/>
    <w:rsid w:val="0017444C"/>
    <w:rsid w:val="00174CAE"/>
    <w:rsid w:val="00174F16"/>
    <w:rsid w:val="00175869"/>
    <w:rsid w:val="00175CB9"/>
    <w:rsid w:val="00175DF0"/>
    <w:rsid w:val="00176022"/>
    <w:rsid w:val="00176086"/>
    <w:rsid w:val="0017757B"/>
    <w:rsid w:val="00177BEC"/>
    <w:rsid w:val="00177C48"/>
    <w:rsid w:val="00180C49"/>
    <w:rsid w:val="00180E2C"/>
    <w:rsid w:val="001819FD"/>
    <w:rsid w:val="00183B4F"/>
    <w:rsid w:val="00183E5D"/>
    <w:rsid w:val="00183E6A"/>
    <w:rsid w:val="00184365"/>
    <w:rsid w:val="001854E6"/>
    <w:rsid w:val="00185638"/>
    <w:rsid w:val="0018598E"/>
    <w:rsid w:val="00185C1A"/>
    <w:rsid w:val="00191A26"/>
    <w:rsid w:val="00191E1E"/>
    <w:rsid w:val="00191E62"/>
    <w:rsid w:val="00192C75"/>
    <w:rsid w:val="00192F54"/>
    <w:rsid w:val="00195884"/>
    <w:rsid w:val="00197194"/>
    <w:rsid w:val="00197378"/>
    <w:rsid w:val="001976C5"/>
    <w:rsid w:val="0019786A"/>
    <w:rsid w:val="0019798D"/>
    <w:rsid w:val="00197C52"/>
    <w:rsid w:val="00197F42"/>
    <w:rsid w:val="001A049A"/>
    <w:rsid w:val="001A0A87"/>
    <w:rsid w:val="001A0DD1"/>
    <w:rsid w:val="001A28F2"/>
    <w:rsid w:val="001A2934"/>
    <w:rsid w:val="001A3014"/>
    <w:rsid w:val="001A402D"/>
    <w:rsid w:val="001A4316"/>
    <w:rsid w:val="001A4345"/>
    <w:rsid w:val="001A5528"/>
    <w:rsid w:val="001A5F83"/>
    <w:rsid w:val="001A6003"/>
    <w:rsid w:val="001A6558"/>
    <w:rsid w:val="001A66C0"/>
    <w:rsid w:val="001A6F42"/>
    <w:rsid w:val="001A71B0"/>
    <w:rsid w:val="001A7495"/>
    <w:rsid w:val="001A74F3"/>
    <w:rsid w:val="001B17A6"/>
    <w:rsid w:val="001B1C10"/>
    <w:rsid w:val="001B1CC0"/>
    <w:rsid w:val="001B28C1"/>
    <w:rsid w:val="001B568C"/>
    <w:rsid w:val="001B6001"/>
    <w:rsid w:val="001B6102"/>
    <w:rsid w:val="001B6CEF"/>
    <w:rsid w:val="001B6D94"/>
    <w:rsid w:val="001B7E10"/>
    <w:rsid w:val="001C0243"/>
    <w:rsid w:val="001C037F"/>
    <w:rsid w:val="001C0E1C"/>
    <w:rsid w:val="001C10CE"/>
    <w:rsid w:val="001C1128"/>
    <w:rsid w:val="001C14D2"/>
    <w:rsid w:val="001C15AF"/>
    <w:rsid w:val="001C2FD9"/>
    <w:rsid w:val="001C3475"/>
    <w:rsid w:val="001C35CA"/>
    <w:rsid w:val="001C3651"/>
    <w:rsid w:val="001C3F95"/>
    <w:rsid w:val="001C497B"/>
    <w:rsid w:val="001C4C10"/>
    <w:rsid w:val="001C5307"/>
    <w:rsid w:val="001C6267"/>
    <w:rsid w:val="001C63D0"/>
    <w:rsid w:val="001C6497"/>
    <w:rsid w:val="001C6737"/>
    <w:rsid w:val="001C67D4"/>
    <w:rsid w:val="001C7068"/>
    <w:rsid w:val="001D0246"/>
    <w:rsid w:val="001D0460"/>
    <w:rsid w:val="001D0B0F"/>
    <w:rsid w:val="001D118B"/>
    <w:rsid w:val="001D1D24"/>
    <w:rsid w:val="001D1D28"/>
    <w:rsid w:val="001D1F01"/>
    <w:rsid w:val="001D27AC"/>
    <w:rsid w:val="001D2FCC"/>
    <w:rsid w:val="001D324A"/>
    <w:rsid w:val="001D398A"/>
    <w:rsid w:val="001D5BFE"/>
    <w:rsid w:val="001D5C16"/>
    <w:rsid w:val="001D67BA"/>
    <w:rsid w:val="001D67C7"/>
    <w:rsid w:val="001D687B"/>
    <w:rsid w:val="001D7482"/>
    <w:rsid w:val="001D7F85"/>
    <w:rsid w:val="001E1104"/>
    <w:rsid w:val="001E1506"/>
    <w:rsid w:val="001E20B6"/>
    <w:rsid w:val="001E2816"/>
    <w:rsid w:val="001E2BAA"/>
    <w:rsid w:val="001E3604"/>
    <w:rsid w:val="001E4136"/>
    <w:rsid w:val="001E46BE"/>
    <w:rsid w:val="001E5926"/>
    <w:rsid w:val="001E5C0B"/>
    <w:rsid w:val="001E67DC"/>
    <w:rsid w:val="001E68E0"/>
    <w:rsid w:val="001E6BD9"/>
    <w:rsid w:val="001E74F7"/>
    <w:rsid w:val="001F310A"/>
    <w:rsid w:val="001F35F2"/>
    <w:rsid w:val="001F3DA1"/>
    <w:rsid w:val="001F4045"/>
    <w:rsid w:val="001F4369"/>
    <w:rsid w:val="001F45F2"/>
    <w:rsid w:val="001F6DA6"/>
    <w:rsid w:val="001F75FD"/>
    <w:rsid w:val="001F7B6E"/>
    <w:rsid w:val="001F7D61"/>
    <w:rsid w:val="0020071B"/>
    <w:rsid w:val="00200B03"/>
    <w:rsid w:val="00200B43"/>
    <w:rsid w:val="0020133A"/>
    <w:rsid w:val="00201807"/>
    <w:rsid w:val="00202688"/>
    <w:rsid w:val="0020462E"/>
    <w:rsid w:val="00204959"/>
    <w:rsid w:val="002050DC"/>
    <w:rsid w:val="002055C5"/>
    <w:rsid w:val="00205F51"/>
    <w:rsid w:val="00206340"/>
    <w:rsid w:val="00206F2A"/>
    <w:rsid w:val="002079C1"/>
    <w:rsid w:val="00207FA5"/>
    <w:rsid w:val="00210516"/>
    <w:rsid w:val="00210795"/>
    <w:rsid w:val="002108AF"/>
    <w:rsid w:val="00210D6A"/>
    <w:rsid w:val="00211375"/>
    <w:rsid w:val="002114D7"/>
    <w:rsid w:val="00211CF4"/>
    <w:rsid w:val="002148D9"/>
    <w:rsid w:val="002151C0"/>
    <w:rsid w:val="002154E7"/>
    <w:rsid w:val="00216EB8"/>
    <w:rsid w:val="00217888"/>
    <w:rsid w:val="00217D36"/>
    <w:rsid w:val="00220FE7"/>
    <w:rsid w:val="00221437"/>
    <w:rsid w:val="002217F8"/>
    <w:rsid w:val="00222436"/>
    <w:rsid w:val="00222B6C"/>
    <w:rsid w:val="00224092"/>
    <w:rsid w:val="00224835"/>
    <w:rsid w:val="002248DF"/>
    <w:rsid w:val="00225B74"/>
    <w:rsid w:val="002270E9"/>
    <w:rsid w:val="0022738D"/>
    <w:rsid w:val="00227459"/>
    <w:rsid w:val="00230555"/>
    <w:rsid w:val="002306A8"/>
    <w:rsid w:val="002318C4"/>
    <w:rsid w:val="002323B1"/>
    <w:rsid w:val="00233693"/>
    <w:rsid w:val="00233DA1"/>
    <w:rsid w:val="002346F8"/>
    <w:rsid w:val="00234878"/>
    <w:rsid w:val="00234A1B"/>
    <w:rsid w:val="00236ACA"/>
    <w:rsid w:val="00241BA8"/>
    <w:rsid w:val="00241FC3"/>
    <w:rsid w:val="002422FA"/>
    <w:rsid w:val="00242964"/>
    <w:rsid w:val="00242C53"/>
    <w:rsid w:val="00242E69"/>
    <w:rsid w:val="002432EF"/>
    <w:rsid w:val="0024369C"/>
    <w:rsid w:val="0024538D"/>
    <w:rsid w:val="0024718D"/>
    <w:rsid w:val="0024747C"/>
    <w:rsid w:val="002475FD"/>
    <w:rsid w:val="00247817"/>
    <w:rsid w:val="00247A1A"/>
    <w:rsid w:val="00247F60"/>
    <w:rsid w:val="0025088B"/>
    <w:rsid w:val="002510E0"/>
    <w:rsid w:val="00251698"/>
    <w:rsid w:val="00253FEE"/>
    <w:rsid w:val="00254016"/>
    <w:rsid w:val="002570E1"/>
    <w:rsid w:val="002572D1"/>
    <w:rsid w:val="002578CB"/>
    <w:rsid w:val="00257A3E"/>
    <w:rsid w:val="002602D9"/>
    <w:rsid w:val="002602E2"/>
    <w:rsid w:val="002614F7"/>
    <w:rsid w:val="00261BC1"/>
    <w:rsid w:val="002624D2"/>
    <w:rsid w:val="00262528"/>
    <w:rsid w:val="00262682"/>
    <w:rsid w:val="00262D68"/>
    <w:rsid w:val="00264147"/>
    <w:rsid w:val="00264A01"/>
    <w:rsid w:val="00264B93"/>
    <w:rsid w:val="00264DDA"/>
    <w:rsid w:val="0026554C"/>
    <w:rsid w:val="00267D5F"/>
    <w:rsid w:val="00267E9D"/>
    <w:rsid w:val="002701BD"/>
    <w:rsid w:val="0027099F"/>
    <w:rsid w:val="00271B70"/>
    <w:rsid w:val="0027265D"/>
    <w:rsid w:val="0027311A"/>
    <w:rsid w:val="00275594"/>
    <w:rsid w:val="00275AD9"/>
    <w:rsid w:val="00275E1E"/>
    <w:rsid w:val="00276FB9"/>
    <w:rsid w:val="00277020"/>
    <w:rsid w:val="002803B6"/>
    <w:rsid w:val="0028065B"/>
    <w:rsid w:val="002809DD"/>
    <w:rsid w:val="0028105E"/>
    <w:rsid w:val="002814FD"/>
    <w:rsid w:val="00281EB2"/>
    <w:rsid w:val="00281F0E"/>
    <w:rsid w:val="00282421"/>
    <w:rsid w:val="00282966"/>
    <w:rsid w:val="00282A89"/>
    <w:rsid w:val="002834F4"/>
    <w:rsid w:val="002837CA"/>
    <w:rsid w:val="00283B4B"/>
    <w:rsid w:val="00284604"/>
    <w:rsid w:val="00285B54"/>
    <w:rsid w:val="0028629C"/>
    <w:rsid w:val="00286458"/>
    <w:rsid w:val="002864D1"/>
    <w:rsid w:val="00287E07"/>
    <w:rsid w:val="0029007A"/>
    <w:rsid w:val="00290DB8"/>
    <w:rsid w:val="00290F4B"/>
    <w:rsid w:val="00291140"/>
    <w:rsid w:val="002911EC"/>
    <w:rsid w:val="002916EA"/>
    <w:rsid w:val="00291A34"/>
    <w:rsid w:val="00291E1F"/>
    <w:rsid w:val="00292018"/>
    <w:rsid w:val="0029208C"/>
    <w:rsid w:val="002920C7"/>
    <w:rsid w:val="00292E2D"/>
    <w:rsid w:val="002935A2"/>
    <w:rsid w:val="002939D9"/>
    <w:rsid w:val="00293E35"/>
    <w:rsid w:val="002940D8"/>
    <w:rsid w:val="0029414B"/>
    <w:rsid w:val="00295D94"/>
    <w:rsid w:val="00295D97"/>
    <w:rsid w:val="0029604B"/>
    <w:rsid w:val="002964F9"/>
    <w:rsid w:val="00296E4D"/>
    <w:rsid w:val="00296E8C"/>
    <w:rsid w:val="0029702E"/>
    <w:rsid w:val="00297BFF"/>
    <w:rsid w:val="00297FE1"/>
    <w:rsid w:val="002A0D1F"/>
    <w:rsid w:val="002A11AC"/>
    <w:rsid w:val="002A209D"/>
    <w:rsid w:val="002A3A2D"/>
    <w:rsid w:val="002A3C2A"/>
    <w:rsid w:val="002A3E0F"/>
    <w:rsid w:val="002A4CD9"/>
    <w:rsid w:val="002A5063"/>
    <w:rsid w:val="002A5322"/>
    <w:rsid w:val="002A5705"/>
    <w:rsid w:val="002A57AE"/>
    <w:rsid w:val="002A58BF"/>
    <w:rsid w:val="002A6B2A"/>
    <w:rsid w:val="002A6E3D"/>
    <w:rsid w:val="002A759A"/>
    <w:rsid w:val="002A7BED"/>
    <w:rsid w:val="002A7DD4"/>
    <w:rsid w:val="002B0744"/>
    <w:rsid w:val="002B2639"/>
    <w:rsid w:val="002B2CF6"/>
    <w:rsid w:val="002B4B99"/>
    <w:rsid w:val="002B51ED"/>
    <w:rsid w:val="002B64D7"/>
    <w:rsid w:val="002B6A2B"/>
    <w:rsid w:val="002B6EAF"/>
    <w:rsid w:val="002B7546"/>
    <w:rsid w:val="002B798F"/>
    <w:rsid w:val="002C008F"/>
    <w:rsid w:val="002C0258"/>
    <w:rsid w:val="002C0B76"/>
    <w:rsid w:val="002C0FA4"/>
    <w:rsid w:val="002C1199"/>
    <w:rsid w:val="002C136F"/>
    <w:rsid w:val="002C1C25"/>
    <w:rsid w:val="002C31F5"/>
    <w:rsid w:val="002C3695"/>
    <w:rsid w:val="002C3AFE"/>
    <w:rsid w:val="002C3B7B"/>
    <w:rsid w:val="002C4009"/>
    <w:rsid w:val="002C4806"/>
    <w:rsid w:val="002C4B94"/>
    <w:rsid w:val="002C4C5B"/>
    <w:rsid w:val="002C54C4"/>
    <w:rsid w:val="002C7A1F"/>
    <w:rsid w:val="002C7AB6"/>
    <w:rsid w:val="002C7CD2"/>
    <w:rsid w:val="002D0678"/>
    <w:rsid w:val="002D1E6C"/>
    <w:rsid w:val="002D3FFB"/>
    <w:rsid w:val="002D432A"/>
    <w:rsid w:val="002D609F"/>
    <w:rsid w:val="002D61B5"/>
    <w:rsid w:val="002D6355"/>
    <w:rsid w:val="002D66E4"/>
    <w:rsid w:val="002D6D4E"/>
    <w:rsid w:val="002D729A"/>
    <w:rsid w:val="002E0607"/>
    <w:rsid w:val="002E150F"/>
    <w:rsid w:val="002E24F8"/>
    <w:rsid w:val="002E28AC"/>
    <w:rsid w:val="002E36A0"/>
    <w:rsid w:val="002E3C51"/>
    <w:rsid w:val="002E3DCA"/>
    <w:rsid w:val="002E4520"/>
    <w:rsid w:val="002E4F30"/>
    <w:rsid w:val="002E5556"/>
    <w:rsid w:val="002E5CA8"/>
    <w:rsid w:val="002E5CF7"/>
    <w:rsid w:val="002E66D0"/>
    <w:rsid w:val="002F0304"/>
    <w:rsid w:val="002F083F"/>
    <w:rsid w:val="002F1BB3"/>
    <w:rsid w:val="002F230D"/>
    <w:rsid w:val="002F2A83"/>
    <w:rsid w:val="002F2B2B"/>
    <w:rsid w:val="002F42D5"/>
    <w:rsid w:val="002F5647"/>
    <w:rsid w:val="002F56B0"/>
    <w:rsid w:val="002F5F61"/>
    <w:rsid w:val="002F70FC"/>
    <w:rsid w:val="002F7D27"/>
    <w:rsid w:val="00300274"/>
    <w:rsid w:val="0030140C"/>
    <w:rsid w:val="003015B2"/>
    <w:rsid w:val="00301AE1"/>
    <w:rsid w:val="00302962"/>
    <w:rsid w:val="0030373C"/>
    <w:rsid w:val="00303E4D"/>
    <w:rsid w:val="003040BA"/>
    <w:rsid w:val="003041BA"/>
    <w:rsid w:val="00304414"/>
    <w:rsid w:val="003049F6"/>
    <w:rsid w:val="00304B8A"/>
    <w:rsid w:val="00305091"/>
    <w:rsid w:val="00307077"/>
    <w:rsid w:val="003077A2"/>
    <w:rsid w:val="00310AD8"/>
    <w:rsid w:val="00310B08"/>
    <w:rsid w:val="003117F7"/>
    <w:rsid w:val="0031184E"/>
    <w:rsid w:val="003119FD"/>
    <w:rsid w:val="00311C20"/>
    <w:rsid w:val="0031220E"/>
    <w:rsid w:val="00313626"/>
    <w:rsid w:val="003140D2"/>
    <w:rsid w:val="00314270"/>
    <w:rsid w:val="00314388"/>
    <w:rsid w:val="003145E0"/>
    <w:rsid w:val="003154FA"/>
    <w:rsid w:val="0031554B"/>
    <w:rsid w:val="0031560E"/>
    <w:rsid w:val="0031598A"/>
    <w:rsid w:val="00316747"/>
    <w:rsid w:val="0031693C"/>
    <w:rsid w:val="00316B7A"/>
    <w:rsid w:val="0031723A"/>
    <w:rsid w:val="00320856"/>
    <w:rsid w:val="00320BC8"/>
    <w:rsid w:val="00320E78"/>
    <w:rsid w:val="003210B8"/>
    <w:rsid w:val="003213CB"/>
    <w:rsid w:val="0032174A"/>
    <w:rsid w:val="003218B2"/>
    <w:rsid w:val="003220D3"/>
    <w:rsid w:val="00322119"/>
    <w:rsid w:val="00324714"/>
    <w:rsid w:val="003252C0"/>
    <w:rsid w:val="0032576C"/>
    <w:rsid w:val="00325C19"/>
    <w:rsid w:val="00325E4F"/>
    <w:rsid w:val="00325F8B"/>
    <w:rsid w:val="00326097"/>
    <w:rsid w:val="0032718F"/>
    <w:rsid w:val="00327981"/>
    <w:rsid w:val="00330BF2"/>
    <w:rsid w:val="00332167"/>
    <w:rsid w:val="0033265B"/>
    <w:rsid w:val="00332BC0"/>
    <w:rsid w:val="00333237"/>
    <w:rsid w:val="00333281"/>
    <w:rsid w:val="00334163"/>
    <w:rsid w:val="003341DC"/>
    <w:rsid w:val="00334626"/>
    <w:rsid w:val="003347BA"/>
    <w:rsid w:val="0033523B"/>
    <w:rsid w:val="00337DF8"/>
    <w:rsid w:val="00337E90"/>
    <w:rsid w:val="00340D60"/>
    <w:rsid w:val="0034321C"/>
    <w:rsid w:val="00343233"/>
    <w:rsid w:val="00343687"/>
    <w:rsid w:val="00343B43"/>
    <w:rsid w:val="00343CD4"/>
    <w:rsid w:val="00343FA4"/>
    <w:rsid w:val="003441E4"/>
    <w:rsid w:val="0034461E"/>
    <w:rsid w:val="00344E0A"/>
    <w:rsid w:val="00345028"/>
    <w:rsid w:val="0034508B"/>
    <w:rsid w:val="0034541D"/>
    <w:rsid w:val="00345A8E"/>
    <w:rsid w:val="00345C03"/>
    <w:rsid w:val="00345CCC"/>
    <w:rsid w:val="00345EBF"/>
    <w:rsid w:val="00346652"/>
    <w:rsid w:val="00346C82"/>
    <w:rsid w:val="00347DF4"/>
    <w:rsid w:val="00347F42"/>
    <w:rsid w:val="00350617"/>
    <w:rsid w:val="00351385"/>
    <w:rsid w:val="00352325"/>
    <w:rsid w:val="00352DE4"/>
    <w:rsid w:val="00353455"/>
    <w:rsid w:val="00354A4A"/>
    <w:rsid w:val="003558BC"/>
    <w:rsid w:val="00355B74"/>
    <w:rsid w:val="00356E33"/>
    <w:rsid w:val="003602AA"/>
    <w:rsid w:val="00360BC0"/>
    <w:rsid w:val="0036126E"/>
    <w:rsid w:val="00361742"/>
    <w:rsid w:val="00361AC0"/>
    <w:rsid w:val="0036237A"/>
    <w:rsid w:val="003626F4"/>
    <w:rsid w:val="0036287E"/>
    <w:rsid w:val="00362C6B"/>
    <w:rsid w:val="00362CA7"/>
    <w:rsid w:val="003632CF"/>
    <w:rsid w:val="00363309"/>
    <w:rsid w:val="0036342A"/>
    <w:rsid w:val="0036409A"/>
    <w:rsid w:val="003643C3"/>
    <w:rsid w:val="00364BA1"/>
    <w:rsid w:val="00364D76"/>
    <w:rsid w:val="003666E3"/>
    <w:rsid w:val="00366B5A"/>
    <w:rsid w:val="00366CCD"/>
    <w:rsid w:val="00366F0F"/>
    <w:rsid w:val="003676FE"/>
    <w:rsid w:val="0037001B"/>
    <w:rsid w:val="003726A8"/>
    <w:rsid w:val="00372A6E"/>
    <w:rsid w:val="00373490"/>
    <w:rsid w:val="0037394C"/>
    <w:rsid w:val="00374161"/>
    <w:rsid w:val="00374964"/>
    <w:rsid w:val="003764EC"/>
    <w:rsid w:val="0037662A"/>
    <w:rsid w:val="00376BB3"/>
    <w:rsid w:val="003774BB"/>
    <w:rsid w:val="00377954"/>
    <w:rsid w:val="00377F16"/>
    <w:rsid w:val="00380322"/>
    <w:rsid w:val="00380352"/>
    <w:rsid w:val="00382B58"/>
    <w:rsid w:val="00382F14"/>
    <w:rsid w:val="00383760"/>
    <w:rsid w:val="00384255"/>
    <w:rsid w:val="0038426E"/>
    <w:rsid w:val="00384F05"/>
    <w:rsid w:val="0038581E"/>
    <w:rsid w:val="003859BA"/>
    <w:rsid w:val="00385A45"/>
    <w:rsid w:val="00386542"/>
    <w:rsid w:val="003879D8"/>
    <w:rsid w:val="00387B8F"/>
    <w:rsid w:val="00387D99"/>
    <w:rsid w:val="00387E5A"/>
    <w:rsid w:val="00390A55"/>
    <w:rsid w:val="0039135D"/>
    <w:rsid w:val="00391C12"/>
    <w:rsid w:val="00391F54"/>
    <w:rsid w:val="00392D4E"/>
    <w:rsid w:val="003951F9"/>
    <w:rsid w:val="0039537C"/>
    <w:rsid w:val="00395566"/>
    <w:rsid w:val="003968C4"/>
    <w:rsid w:val="00396951"/>
    <w:rsid w:val="00396E70"/>
    <w:rsid w:val="00397E2E"/>
    <w:rsid w:val="003A03CC"/>
    <w:rsid w:val="003A076A"/>
    <w:rsid w:val="003A1D7E"/>
    <w:rsid w:val="003A28F3"/>
    <w:rsid w:val="003A2B8A"/>
    <w:rsid w:val="003A41BB"/>
    <w:rsid w:val="003A598D"/>
    <w:rsid w:val="003A5AEB"/>
    <w:rsid w:val="003A5BD5"/>
    <w:rsid w:val="003A5DB6"/>
    <w:rsid w:val="003A6080"/>
    <w:rsid w:val="003A6489"/>
    <w:rsid w:val="003A66CB"/>
    <w:rsid w:val="003A6998"/>
    <w:rsid w:val="003A6D32"/>
    <w:rsid w:val="003A6D99"/>
    <w:rsid w:val="003A70C0"/>
    <w:rsid w:val="003B10D9"/>
    <w:rsid w:val="003B116E"/>
    <w:rsid w:val="003B1C7C"/>
    <w:rsid w:val="003B1D63"/>
    <w:rsid w:val="003B21F9"/>
    <w:rsid w:val="003B2A9A"/>
    <w:rsid w:val="003B2FBE"/>
    <w:rsid w:val="003B3292"/>
    <w:rsid w:val="003B3C08"/>
    <w:rsid w:val="003B51B1"/>
    <w:rsid w:val="003B5701"/>
    <w:rsid w:val="003B57B6"/>
    <w:rsid w:val="003B6AB7"/>
    <w:rsid w:val="003B6BB8"/>
    <w:rsid w:val="003B72C6"/>
    <w:rsid w:val="003B7DA9"/>
    <w:rsid w:val="003B7DC6"/>
    <w:rsid w:val="003C061C"/>
    <w:rsid w:val="003C244D"/>
    <w:rsid w:val="003C3091"/>
    <w:rsid w:val="003C385A"/>
    <w:rsid w:val="003C400D"/>
    <w:rsid w:val="003C4943"/>
    <w:rsid w:val="003C4F45"/>
    <w:rsid w:val="003C5020"/>
    <w:rsid w:val="003C5244"/>
    <w:rsid w:val="003C5304"/>
    <w:rsid w:val="003C530E"/>
    <w:rsid w:val="003C648E"/>
    <w:rsid w:val="003C677E"/>
    <w:rsid w:val="003C6C6B"/>
    <w:rsid w:val="003C7BEB"/>
    <w:rsid w:val="003C7E45"/>
    <w:rsid w:val="003D08CE"/>
    <w:rsid w:val="003D0E46"/>
    <w:rsid w:val="003D0F47"/>
    <w:rsid w:val="003D2A98"/>
    <w:rsid w:val="003D30AD"/>
    <w:rsid w:val="003D344C"/>
    <w:rsid w:val="003D63FC"/>
    <w:rsid w:val="003D6E23"/>
    <w:rsid w:val="003D7381"/>
    <w:rsid w:val="003D7ABB"/>
    <w:rsid w:val="003E0744"/>
    <w:rsid w:val="003E1942"/>
    <w:rsid w:val="003E34FC"/>
    <w:rsid w:val="003E3ADE"/>
    <w:rsid w:val="003E402A"/>
    <w:rsid w:val="003E4324"/>
    <w:rsid w:val="003E4491"/>
    <w:rsid w:val="003E46EA"/>
    <w:rsid w:val="003E4E47"/>
    <w:rsid w:val="003E518E"/>
    <w:rsid w:val="003E565C"/>
    <w:rsid w:val="003E6906"/>
    <w:rsid w:val="003E6C17"/>
    <w:rsid w:val="003E70CE"/>
    <w:rsid w:val="003E72F8"/>
    <w:rsid w:val="003F08ED"/>
    <w:rsid w:val="003F0DF9"/>
    <w:rsid w:val="003F0E36"/>
    <w:rsid w:val="003F17AD"/>
    <w:rsid w:val="003F2BE8"/>
    <w:rsid w:val="003F2D6A"/>
    <w:rsid w:val="003F2EC3"/>
    <w:rsid w:val="003F36E8"/>
    <w:rsid w:val="003F4751"/>
    <w:rsid w:val="003F5549"/>
    <w:rsid w:val="003F5EFC"/>
    <w:rsid w:val="003F695C"/>
    <w:rsid w:val="003F7451"/>
    <w:rsid w:val="003F7B74"/>
    <w:rsid w:val="003F7C70"/>
    <w:rsid w:val="0040079D"/>
    <w:rsid w:val="004007D3"/>
    <w:rsid w:val="00400DB9"/>
    <w:rsid w:val="00402ECD"/>
    <w:rsid w:val="004036EA"/>
    <w:rsid w:val="004038F3"/>
    <w:rsid w:val="004074F8"/>
    <w:rsid w:val="004075BD"/>
    <w:rsid w:val="00410A54"/>
    <w:rsid w:val="00411D3A"/>
    <w:rsid w:val="004121CB"/>
    <w:rsid w:val="004127C2"/>
    <w:rsid w:val="00413C1F"/>
    <w:rsid w:val="00413CD3"/>
    <w:rsid w:val="00414A3D"/>
    <w:rsid w:val="00414F44"/>
    <w:rsid w:val="00415829"/>
    <w:rsid w:val="00415891"/>
    <w:rsid w:val="004158BE"/>
    <w:rsid w:val="00415C0E"/>
    <w:rsid w:val="0041698D"/>
    <w:rsid w:val="00417A9C"/>
    <w:rsid w:val="004204AE"/>
    <w:rsid w:val="0042155C"/>
    <w:rsid w:val="004215A9"/>
    <w:rsid w:val="00421619"/>
    <w:rsid w:val="00421742"/>
    <w:rsid w:val="00421D64"/>
    <w:rsid w:val="004221AC"/>
    <w:rsid w:val="00422332"/>
    <w:rsid w:val="0042233B"/>
    <w:rsid w:val="00422B98"/>
    <w:rsid w:val="004234BA"/>
    <w:rsid w:val="004257AC"/>
    <w:rsid w:val="004257F1"/>
    <w:rsid w:val="00426F0F"/>
    <w:rsid w:val="00427AAB"/>
    <w:rsid w:val="004300ED"/>
    <w:rsid w:val="00430864"/>
    <w:rsid w:val="00431CA8"/>
    <w:rsid w:val="0043202D"/>
    <w:rsid w:val="00432053"/>
    <w:rsid w:val="0043223C"/>
    <w:rsid w:val="00432544"/>
    <w:rsid w:val="00432E67"/>
    <w:rsid w:val="00433099"/>
    <w:rsid w:val="004331D2"/>
    <w:rsid w:val="0043357A"/>
    <w:rsid w:val="0043496E"/>
    <w:rsid w:val="00434CE7"/>
    <w:rsid w:val="0043782F"/>
    <w:rsid w:val="00437937"/>
    <w:rsid w:val="00440E6E"/>
    <w:rsid w:val="00442008"/>
    <w:rsid w:val="004422A2"/>
    <w:rsid w:val="00442B7F"/>
    <w:rsid w:val="00442F57"/>
    <w:rsid w:val="0044325D"/>
    <w:rsid w:val="00443812"/>
    <w:rsid w:val="00443C9D"/>
    <w:rsid w:val="004440E5"/>
    <w:rsid w:val="00445140"/>
    <w:rsid w:val="00445860"/>
    <w:rsid w:val="00445A0D"/>
    <w:rsid w:val="004464A4"/>
    <w:rsid w:val="00446E5B"/>
    <w:rsid w:val="0044736F"/>
    <w:rsid w:val="004502EB"/>
    <w:rsid w:val="0045108D"/>
    <w:rsid w:val="00451C1E"/>
    <w:rsid w:val="00452151"/>
    <w:rsid w:val="004526D4"/>
    <w:rsid w:val="00452771"/>
    <w:rsid w:val="0045281C"/>
    <w:rsid w:val="0045359B"/>
    <w:rsid w:val="0045394F"/>
    <w:rsid w:val="004547F7"/>
    <w:rsid w:val="00455257"/>
    <w:rsid w:val="004557D4"/>
    <w:rsid w:val="00455E00"/>
    <w:rsid w:val="00456DE6"/>
    <w:rsid w:val="0046041E"/>
    <w:rsid w:val="00460872"/>
    <w:rsid w:val="00460C70"/>
    <w:rsid w:val="004628E1"/>
    <w:rsid w:val="00462BEE"/>
    <w:rsid w:val="00462D35"/>
    <w:rsid w:val="0046382B"/>
    <w:rsid w:val="0046399B"/>
    <w:rsid w:val="00464115"/>
    <w:rsid w:val="004660F7"/>
    <w:rsid w:val="004663BA"/>
    <w:rsid w:val="0046712E"/>
    <w:rsid w:val="00467173"/>
    <w:rsid w:val="00467773"/>
    <w:rsid w:val="0047047C"/>
    <w:rsid w:val="0047048B"/>
    <w:rsid w:val="00471CAF"/>
    <w:rsid w:val="00471E5B"/>
    <w:rsid w:val="00472F8A"/>
    <w:rsid w:val="004737C4"/>
    <w:rsid w:val="00474499"/>
    <w:rsid w:val="004748F6"/>
    <w:rsid w:val="00474A52"/>
    <w:rsid w:val="0047501C"/>
    <w:rsid w:val="00475487"/>
    <w:rsid w:val="00475CA9"/>
    <w:rsid w:val="00475FA4"/>
    <w:rsid w:val="00476ADA"/>
    <w:rsid w:val="00476B71"/>
    <w:rsid w:val="004771BA"/>
    <w:rsid w:val="0048032F"/>
    <w:rsid w:val="0048057D"/>
    <w:rsid w:val="0048074C"/>
    <w:rsid w:val="004811FA"/>
    <w:rsid w:val="00481A09"/>
    <w:rsid w:val="00482925"/>
    <w:rsid w:val="00482B76"/>
    <w:rsid w:val="00482F65"/>
    <w:rsid w:val="00483569"/>
    <w:rsid w:val="004838E7"/>
    <w:rsid w:val="0048481E"/>
    <w:rsid w:val="00484900"/>
    <w:rsid w:val="0048607A"/>
    <w:rsid w:val="00486430"/>
    <w:rsid w:val="00487483"/>
    <w:rsid w:val="004875EA"/>
    <w:rsid w:val="004877BF"/>
    <w:rsid w:val="00490292"/>
    <w:rsid w:val="004910BF"/>
    <w:rsid w:val="00491570"/>
    <w:rsid w:val="004918CC"/>
    <w:rsid w:val="00491A6F"/>
    <w:rsid w:val="004924EB"/>
    <w:rsid w:val="00492A26"/>
    <w:rsid w:val="00493B87"/>
    <w:rsid w:val="00493E77"/>
    <w:rsid w:val="004948EF"/>
    <w:rsid w:val="00494A0C"/>
    <w:rsid w:val="00495AD0"/>
    <w:rsid w:val="00495B2D"/>
    <w:rsid w:val="004975EA"/>
    <w:rsid w:val="00497B26"/>
    <w:rsid w:val="004A07C5"/>
    <w:rsid w:val="004A0CD8"/>
    <w:rsid w:val="004A11D1"/>
    <w:rsid w:val="004A1267"/>
    <w:rsid w:val="004A12AD"/>
    <w:rsid w:val="004A152C"/>
    <w:rsid w:val="004A19D2"/>
    <w:rsid w:val="004A19D4"/>
    <w:rsid w:val="004A1FD9"/>
    <w:rsid w:val="004A20BC"/>
    <w:rsid w:val="004A22B4"/>
    <w:rsid w:val="004A2B01"/>
    <w:rsid w:val="004A39D6"/>
    <w:rsid w:val="004A3D2C"/>
    <w:rsid w:val="004A3E9F"/>
    <w:rsid w:val="004A511E"/>
    <w:rsid w:val="004A68E8"/>
    <w:rsid w:val="004A7B01"/>
    <w:rsid w:val="004A7F5F"/>
    <w:rsid w:val="004B0283"/>
    <w:rsid w:val="004B044E"/>
    <w:rsid w:val="004B0D4D"/>
    <w:rsid w:val="004B2410"/>
    <w:rsid w:val="004B354E"/>
    <w:rsid w:val="004B35A6"/>
    <w:rsid w:val="004B3618"/>
    <w:rsid w:val="004B43F7"/>
    <w:rsid w:val="004B5543"/>
    <w:rsid w:val="004B5903"/>
    <w:rsid w:val="004B6257"/>
    <w:rsid w:val="004B7B5A"/>
    <w:rsid w:val="004B7FFA"/>
    <w:rsid w:val="004C09C3"/>
    <w:rsid w:val="004C21E9"/>
    <w:rsid w:val="004C3001"/>
    <w:rsid w:val="004C3BF4"/>
    <w:rsid w:val="004C41AB"/>
    <w:rsid w:val="004C46A8"/>
    <w:rsid w:val="004C4838"/>
    <w:rsid w:val="004C4E7F"/>
    <w:rsid w:val="004C5AC5"/>
    <w:rsid w:val="004C6B86"/>
    <w:rsid w:val="004C6D05"/>
    <w:rsid w:val="004C7268"/>
    <w:rsid w:val="004C73D5"/>
    <w:rsid w:val="004C7497"/>
    <w:rsid w:val="004C7B2B"/>
    <w:rsid w:val="004C7B92"/>
    <w:rsid w:val="004D0048"/>
    <w:rsid w:val="004D0408"/>
    <w:rsid w:val="004D0D75"/>
    <w:rsid w:val="004D11F0"/>
    <w:rsid w:val="004D263E"/>
    <w:rsid w:val="004D2766"/>
    <w:rsid w:val="004D2F10"/>
    <w:rsid w:val="004D30EF"/>
    <w:rsid w:val="004D3B83"/>
    <w:rsid w:val="004D4D22"/>
    <w:rsid w:val="004D5C61"/>
    <w:rsid w:val="004D79A9"/>
    <w:rsid w:val="004D7DA8"/>
    <w:rsid w:val="004E034A"/>
    <w:rsid w:val="004E074C"/>
    <w:rsid w:val="004E0B09"/>
    <w:rsid w:val="004E0FA2"/>
    <w:rsid w:val="004E1451"/>
    <w:rsid w:val="004E1E54"/>
    <w:rsid w:val="004E360D"/>
    <w:rsid w:val="004E3D46"/>
    <w:rsid w:val="004E40F4"/>
    <w:rsid w:val="004E4B50"/>
    <w:rsid w:val="004E5A00"/>
    <w:rsid w:val="004E6192"/>
    <w:rsid w:val="004E6211"/>
    <w:rsid w:val="004E72F1"/>
    <w:rsid w:val="004E7423"/>
    <w:rsid w:val="004F01CC"/>
    <w:rsid w:val="004F0641"/>
    <w:rsid w:val="004F0E59"/>
    <w:rsid w:val="004F10D2"/>
    <w:rsid w:val="004F18E3"/>
    <w:rsid w:val="004F1B62"/>
    <w:rsid w:val="004F33B2"/>
    <w:rsid w:val="004F33B8"/>
    <w:rsid w:val="004F36DC"/>
    <w:rsid w:val="004F37BE"/>
    <w:rsid w:val="004F4604"/>
    <w:rsid w:val="004F467C"/>
    <w:rsid w:val="004F51B7"/>
    <w:rsid w:val="004F5AB8"/>
    <w:rsid w:val="004F5D46"/>
    <w:rsid w:val="004F5DEF"/>
    <w:rsid w:val="004F6B39"/>
    <w:rsid w:val="004F6B7B"/>
    <w:rsid w:val="004F78DF"/>
    <w:rsid w:val="004F7AA6"/>
    <w:rsid w:val="004F7EF8"/>
    <w:rsid w:val="005000F2"/>
    <w:rsid w:val="005004B9"/>
    <w:rsid w:val="00500B53"/>
    <w:rsid w:val="00501C88"/>
    <w:rsid w:val="00502EF8"/>
    <w:rsid w:val="00502F5F"/>
    <w:rsid w:val="005038FC"/>
    <w:rsid w:val="00503B97"/>
    <w:rsid w:val="00504586"/>
    <w:rsid w:val="00505090"/>
    <w:rsid w:val="00505AF0"/>
    <w:rsid w:val="00506C86"/>
    <w:rsid w:val="00506CA1"/>
    <w:rsid w:val="00506F00"/>
    <w:rsid w:val="005106F0"/>
    <w:rsid w:val="00511AAE"/>
    <w:rsid w:val="00511D5B"/>
    <w:rsid w:val="00512044"/>
    <w:rsid w:val="0051215F"/>
    <w:rsid w:val="0051281D"/>
    <w:rsid w:val="00512A03"/>
    <w:rsid w:val="005133C1"/>
    <w:rsid w:val="00514017"/>
    <w:rsid w:val="00514D20"/>
    <w:rsid w:val="00515465"/>
    <w:rsid w:val="00515A72"/>
    <w:rsid w:val="00515E71"/>
    <w:rsid w:val="00520030"/>
    <w:rsid w:val="005200C0"/>
    <w:rsid w:val="005200EC"/>
    <w:rsid w:val="00520157"/>
    <w:rsid w:val="005219D2"/>
    <w:rsid w:val="00524CDE"/>
    <w:rsid w:val="00524D28"/>
    <w:rsid w:val="00525091"/>
    <w:rsid w:val="005257B9"/>
    <w:rsid w:val="0052754E"/>
    <w:rsid w:val="0053080B"/>
    <w:rsid w:val="00530CFA"/>
    <w:rsid w:val="00530FD6"/>
    <w:rsid w:val="00531657"/>
    <w:rsid w:val="0053174D"/>
    <w:rsid w:val="005319E0"/>
    <w:rsid w:val="00532463"/>
    <w:rsid w:val="005324AC"/>
    <w:rsid w:val="00533580"/>
    <w:rsid w:val="005335B4"/>
    <w:rsid w:val="0053449D"/>
    <w:rsid w:val="00534ED0"/>
    <w:rsid w:val="00534F97"/>
    <w:rsid w:val="0053519D"/>
    <w:rsid w:val="005354D3"/>
    <w:rsid w:val="005357DA"/>
    <w:rsid w:val="00535BBF"/>
    <w:rsid w:val="00536525"/>
    <w:rsid w:val="005368B9"/>
    <w:rsid w:val="00536CED"/>
    <w:rsid w:val="005371FE"/>
    <w:rsid w:val="0054001E"/>
    <w:rsid w:val="005402B3"/>
    <w:rsid w:val="0054033E"/>
    <w:rsid w:val="0054038A"/>
    <w:rsid w:val="005409CC"/>
    <w:rsid w:val="00540EAC"/>
    <w:rsid w:val="00542BD6"/>
    <w:rsid w:val="00542C0F"/>
    <w:rsid w:val="00542DDB"/>
    <w:rsid w:val="00543670"/>
    <w:rsid w:val="005436B2"/>
    <w:rsid w:val="00543A74"/>
    <w:rsid w:val="005440BC"/>
    <w:rsid w:val="005448F5"/>
    <w:rsid w:val="00544D89"/>
    <w:rsid w:val="005450C9"/>
    <w:rsid w:val="005455D1"/>
    <w:rsid w:val="00546A65"/>
    <w:rsid w:val="00546B26"/>
    <w:rsid w:val="005479F1"/>
    <w:rsid w:val="0055153D"/>
    <w:rsid w:val="00552003"/>
    <w:rsid w:val="00552086"/>
    <w:rsid w:val="00552AAA"/>
    <w:rsid w:val="005530B8"/>
    <w:rsid w:val="00553C2C"/>
    <w:rsid w:val="00553DCA"/>
    <w:rsid w:val="005549BF"/>
    <w:rsid w:val="005549E8"/>
    <w:rsid w:val="005559C5"/>
    <w:rsid w:val="00556328"/>
    <w:rsid w:val="0055656D"/>
    <w:rsid w:val="00556EF8"/>
    <w:rsid w:val="00557E87"/>
    <w:rsid w:val="005612F2"/>
    <w:rsid w:val="00562211"/>
    <w:rsid w:val="00564042"/>
    <w:rsid w:val="0056495F"/>
    <w:rsid w:val="00565D3F"/>
    <w:rsid w:val="005664AF"/>
    <w:rsid w:val="005666E7"/>
    <w:rsid w:val="005668A8"/>
    <w:rsid w:val="005668AF"/>
    <w:rsid w:val="00567F7F"/>
    <w:rsid w:val="00570660"/>
    <w:rsid w:val="00570B2E"/>
    <w:rsid w:val="0057108B"/>
    <w:rsid w:val="00571DBA"/>
    <w:rsid w:val="00572463"/>
    <w:rsid w:val="005731E8"/>
    <w:rsid w:val="005746F5"/>
    <w:rsid w:val="00574F79"/>
    <w:rsid w:val="005753F1"/>
    <w:rsid w:val="005764D8"/>
    <w:rsid w:val="00576F80"/>
    <w:rsid w:val="00577323"/>
    <w:rsid w:val="00580237"/>
    <w:rsid w:val="00582DF4"/>
    <w:rsid w:val="005839A7"/>
    <w:rsid w:val="00583C35"/>
    <w:rsid w:val="00584C9C"/>
    <w:rsid w:val="005856DC"/>
    <w:rsid w:val="005867D7"/>
    <w:rsid w:val="005875E7"/>
    <w:rsid w:val="00587665"/>
    <w:rsid w:val="00587D63"/>
    <w:rsid w:val="00587D9F"/>
    <w:rsid w:val="005902C8"/>
    <w:rsid w:val="0059132E"/>
    <w:rsid w:val="00591A5F"/>
    <w:rsid w:val="00591B09"/>
    <w:rsid w:val="005925E0"/>
    <w:rsid w:val="00592B93"/>
    <w:rsid w:val="005934EA"/>
    <w:rsid w:val="00593A2C"/>
    <w:rsid w:val="00594CF4"/>
    <w:rsid w:val="00595EF7"/>
    <w:rsid w:val="00596268"/>
    <w:rsid w:val="00596468"/>
    <w:rsid w:val="005964FE"/>
    <w:rsid w:val="00596DF5"/>
    <w:rsid w:val="005972CB"/>
    <w:rsid w:val="0059754B"/>
    <w:rsid w:val="00597AAF"/>
    <w:rsid w:val="00597C23"/>
    <w:rsid w:val="00597D25"/>
    <w:rsid w:val="005A08CF"/>
    <w:rsid w:val="005A0A0B"/>
    <w:rsid w:val="005A11C7"/>
    <w:rsid w:val="005A1552"/>
    <w:rsid w:val="005A22D2"/>
    <w:rsid w:val="005A2365"/>
    <w:rsid w:val="005A237C"/>
    <w:rsid w:val="005A257A"/>
    <w:rsid w:val="005A2994"/>
    <w:rsid w:val="005A2E19"/>
    <w:rsid w:val="005A303A"/>
    <w:rsid w:val="005A336B"/>
    <w:rsid w:val="005A34F7"/>
    <w:rsid w:val="005A35EA"/>
    <w:rsid w:val="005A3D8C"/>
    <w:rsid w:val="005A4603"/>
    <w:rsid w:val="005A4EF6"/>
    <w:rsid w:val="005A4FD9"/>
    <w:rsid w:val="005A5ECC"/>
    <w:rsid w:val="005A620C"/>
    <w:rsid w:val="005A6E41"/>
    <w:rsid w:val="005B0638"/>
    <w:rsid w:val="005B0BD5"/>
    <w:rsid w:val="005B0C15"/>
    <w:rsid w:val="005B0C99"/>
    <w:rsid w:val="005B0E49"/>
    <w:rsid w:val="005B1239"/>
    <w:rsid w:val="005B2569"/>
    <w:rsid w:val="005B2A09"/>
    <w:rsid w:val="005B376B"/>
    <w:rsid w:val="005B4001"/>
    <w:rsid w:val="005B4212"/>
    <w:rsid w:val="005B5780"/>
    <w:rsid w:val="005B691A"/>
    <w:rsid w:val="005B6C3F"/>
    <w:rsid w:val="005B7167"/>
    <w:rsid w:val="005B75A6"/>
    <w:rsid w:val="005C007D"/>
    <w:rsid w:val="005C1018"/>
    <w:rsid w:val="005C125F"/>
    <w:rsid w:val="005C1648"/>
    <w:rsid w:val="005C1783"/>
    <w:rsid w:val="005C1DF1"/>
    <w:rsid w:val="005C3BD6"/>
    <w:rsid w:val="005C3F14"/>
    <w:rsid w:val="005C4C6C"/>
    <w:rsid w:val="005C5C4B"/>
    <w:rsid w:val="005C693B"/>
    <w:rsid w:val="005C6DB4"/>
    <w:rsid w:val="005C71B5"/>
    <w:rsid w:val="005D0833"/>
    <w:rsid w:val="005D1634"/>
    <w:rsid w:val="005D3300"/>
    <w:rsid w:val="005D3714"/>
    <w:rsid w:val="005D37D3"/>
    <w:rsid w:val="005D3BE9"/>
    <w:rsid w:val="005D3D14"/>
    <w:rsid w:val="005D40C1"/>
    <w:rsid w:val="005D4AC1"/>
    <w:rsid w:val="005D52D1"/>
    <w:rsid w:val="005D53BA"/>
    <w:rsid w:val="005D5C8C"/>
    <w:rsid w:val="005D6402"/>
    <w:rsid w:val="005D6C73"/>
    <w:rsid w:val="005D7804"/>
    <w:rsid w:val="005D7EBB"/>
    <w:rsid w:val="005E0D8A"/>
    <w:rsid w:val="005E0E5B"/>
    <w:rsid w:val="005E1024"/>
    <w:rsid w:val="005E2A19"/>
    <w:rsid w:val="005E30F9"/>
    <w:rsid w:val="005E3BF0"/>
    <w:rsid w:val="005E3FFC"/>
    <w:rsid w:val="005E4668"/>
    <w:rsid w:val="005E56C9"/>
    <w:rsid w:val="005E585F"/>
    <w:rsid w:val="005E6046"/>
    <w:rsid w:val="005E6259"/>
    <w:rsid w:val="005E6F52"/>
    <w:rsid w:val="005E7122"/>
    <w:rsid w:val="005E740A"/>
    <w:rsid w:val="005F01E4"/>
    <w:rsid w:val="005F0B7F"/>
    <w:rsid w:val="005F1044"/>
    <w:rsid w:val="005F3320"/>
    <w:rsid w:val="005F3856"/>
    <w:rsid w:val="005F3B59"/>
    <w:rsid w:val="005F5354"/>
    <w:rsid w:val="005F55B1"/>
    <w:rsid w:val="005F576F"/>
    <w:rsid w:val="005F625D"/>
    <w:rsid w:val="005F6A0D"/>
    <w:rsid w:val="005F7566"/>
    <w:rsid w:val="00601B04"/>
    <w:rsid w:val="00602B20"/>
    <w:rsid w:val="00602F84"/>
    <w:rsid w:val="00603C1A"/>
    <w:rsid w:val="0060442C"/>
    <w:rsid w:val="0060644E"/>
    <w:rsid w:val="006065E0"/>
    <w:rsid w:val="006066D3"/>
    <w:rsid w:val="006072CA"/>
    <w:rsid w:val="00607D31"/>
    <w:rsid w:val="00610132"/>
    <w:rsid w:val="00610329"/>
    <w:rsid w:val="00611078"/>
    <w:rsid w:val="00611236"/>
    <w:rsid w:val="006119CB"/>
    <w:rsid w:val="00611C6B"/>
    <w:rsid w:val="00611E3B"/>
    <w:rsid w:val="006124BF"/>
    <w:rsid w:val="0061285C"/>
    <w:rsid w:val="006129AE"/>
    <w:rsid w:val="00614A97"/>
    <w:rsid w:val="00614CB0"/>
    <w:rsid w:val="00615884"/>
    <w:rsid w:val="006158DE"/>
    <w:rsid w:val="00615ACD"/>
    <w:rsid w:val="00615E09"/>
    <w:rsid w:val="00616078"/>
    <w:rsid w:val="0061618A"/>
    <w:rsid w:val="0061726C"/>
    <w:rsid w:val="006179A3"/>
    <w:rsid w:val="006179D8"/>
    <w:rsid w:val="0062068A"/>
    <w:rsid w:val="00620E97"/>
    <w:rsid w:val="00621282"/>
    <w:rsid w:val="006221A9"/>
    <w:rsid w:val="006224A4"/>
    <w:rsid w:val="006230DA"/>
    <w:rsid w:val="0062401E"/>
    <w:rsid w:val="00624540"/>
    <w:rsid w:val="00624CA5"/>
    <w:rsid w:val="00625EED"/>
    <w:rsid w:val="00626546"/>
    <w:rsid w:val="006266C8"/>
    <w:rsid w:val="00627106"/>
    <w:rsid w:val="006307EE"/>
    <w:rsid w:val="00630958"/>
    <w:rsid w:val="006310F0"/>
    <w:rsid w:val="00631938"/>
    <w:rsid w:val="00632B45"/>
    <w:rsid w:val="006332A5"/>
    <w:rsid w:val="00633E6D"/>
    <w:rsid w:val="006346ED"/>
    <w:rsid w:val="0063770B"/>
    <w:rsid w:val="00637A75"/>
    <w:rsid w:val="00640291"/>
    <w:rsid w:val="006426DF"/>
    <w:rsid w:val="00642728"/>
    <w:rsid w:val="00642B6E"/>
    <w:rsid w:val="00642BC2"/>
    <w:rsid w:val="006434AC"/>
    <w:rsid w:val="00643B92"/>
    <w:rsid w:val="00644058"/>
    <w:rsid w:val="00644694"/>
    <w:rsid w:val="00644BFB"/>
    <w:rsid w:val="00645544"/>
    <w:rsid w:val="00646776"/>
    <w:rsid w:val="00646B55"/>
    <w:rsid w:val="00646C0B"/>
    <w:rsid w:val="00647B1B"/>
    <w:rsid w:val="006518DB"/>
    <w:rsid w:val="0065280C"/>
    <w:rsid w:val="00652A55"/>
    <w:rsid w:val="00653523"/>
    <w:rsid w:val="006539CA"/>
    <w:rsid w:val="00653A94"/>
    <w:rsid w:val="00653DFC"/>
    <w:rsid w:val="00655819"/>
    <w:rsid w:val="006563A0"/>
    <w:rsid w:val="00657229"/>
    <w:rsid w:val="0066049B"/>
    <w:rsid w:val="006611FA"/>
    <w:rsid w:val="00661305"/>
    <w:rsid w:val="0066160D"/>
    <w:rsid w:val="006619C0"/>
    <w:rsid w:val="00661BC4"/>
    <w:rsid w:val="00662426"/>
    <w:rsid w:val="00662C17"/>
    <w:rsid w:val="00662F6A"/>
    <w:rsid w:val="0066372D"/>
    <w:rsid w:val="0066446B"/>
    <w:rsid w:val="00664A71"/>
    <w:rsid w:val="006655E9"/>
    <w:rsid w:val="0066641F"/>
    <w:rsid w:val="00666986"/>
    <w:rsid w:val="006671B7"/>
    <w:rsid w:val="0067013D"/>
    <w:rsid w:val="0067014E"/>
    <w:rsid w:val="00670F0E"/>
    <w:rsid w:val="0067189C"/>
    <w:rsid w:val="00671D8E"/>
    <w:rsid w:val="00674392"/>
    <w:rsid w:val="006745EF"/>
    <w:rsid w:val="00674CCF"/>
    <w:rsid w:val="00675536"/>
    <w:rsid w:val="00675713"/>
    <w:rsid w:val="00675BA0"/>
    <w:rsid w:val="00675FAE"/>
    <w:rsid w:val="0067630F"/>
    <w:rsid w:val="006765F0"/>
    <w:rsid w:val="0068041E"/>
    <w:rsid w:val="0068225A"/>
    <w:rsid w:val="0068241E"/>
    <w:rsid w:val="006831B1"/>
    <w:rsid w:val="00683B26"/>
    <w:rsid w:val="00683F20"/>
    <w:rsid w:val="00684E52"/>
    <w:rsid w:val="006862D2"/>
    <w:rsid w:val="00686883"/>
    <w:rsid w:val="0068688C"/>
    <w:rsid w:val="00686D23"/>
    <w:rsid w:val="00687353"/>
    <w:rsid w:val="0068786E"/>
    <w:rsid w:val="00687EC6"/>
    <w:rsid w:val="00691372"/>
    <w:rsid w:val="0069275B"/>
    <w:rsid w:val="006940D6"/>
    <w:rsid w:val="006944B6"/>
    <w:rsid w:val="00694FFF"/>
    <w:rsid w:val="0069579F"/>
    <w:rsid w:val="00695EFB"/>
    <w:rsid w:val="00696784"/>
    <w:rsid w:val="00696C89"/>
    <w:rsid w:val="00696ECF"/>
    <w:rsid w:val="0069793F"/>
    <w:rsid w:val="006A11D1"/>
    <w:rsid w:val="006A1DEA"/>
    <w:rsid w:val="006A3969"/>
    <w:rsid w:val="006A463B"/>
    <w:rsid w:val="006A4AE1"/>
    <w:rsid w:val="006A5270"/>
    <w:rsid w:val="006A65B6"/>
    <w:rsid w:val="006A69E8"/>
    <w:rsid w:val="006A7257"/>
    <w:rsid w:val="006A771C"/>
    <w:rsid w:val="006B092F"/>
    <w:rsid w:val="006B094B"/>
    <w:rsid w:val="006B127D"/>
    <w:rsid w:val="006B1C06"/>
    <w:rsid w:val="006B1E22"/>
    <w:rsid w:val="006B2343"/>
    <w:rsid w:val="006B3367"/>
    <w:rsid w:val="006B6B2D"/>
    <w:rsid w:val="006C00FF"/>
    <w:rsid w:val="006C09CA"/>
    <w:rsid w:val="006C1059"/>
    <w:rsid w:val="006C16B3"/>
    <w:rsid w:val="006C1C74"/>
    <w:rsid w:val="006C1EF6"/>
    <w:rsid w:val="006C30BC"/>
    <w:rsid w:val="006C31EC"/>
    <w:rsid w:val="006C340B"/>
    <w:rsid w:val="006C39B6"/>
    <w:rsid w:val="006C3D5A"/>
    <w:rsid w:val="006C3FA7"/>
    <w:rsid w:val="006C49EE"/>
    <w:rsid w:val="006C4A9A"/>
    <w:rsid w:val="006C5272"/>
    <w:rsid w:val="006C5718"/>
    <w:rsid w:val="006C615E"/>
    <w:rsid w:val="006C644B"/>
    <w:rsid w:val="006C6D3C"/>
    <w:rsid w:val="006C74B1"/>
    <w:rsid w:val="006C7684"/>
    <w:rsid w:val="006C7A73"/>
    <w:rsid w:val="006C7D1F"/>
    <w:rsid w:val="006C7E27"/>
    <w:rsid w:val="006D0957"/>
    <w:rsid w:val="006D1FF0"/>
    <w:rsid w:val="006D27E6"/>
    <w:rsid w:val="006D2CDA"/>
    <w:rsid w:val="006D3766"/>
    <w:rsid w:val="006D3D24"/>
    <w:rsid w:val="006D41F2"/>
    <w:rsid w:val="006D60D4"/>
    <w:rsid w:val="006D694B"/>
    <w:rsid w:val="006D6A3C"/>
    <w:rsid w:val="006D6DB5"/>
    <w:rsid w:val="006D7A3A"/>
    <w:rsid w:val="006D7F95"/>
    <w:rsid w:val="006D7FFB"/>
    <w:rsid w:val="006E089D"/>
    <w:rsid w:val="006E0EEE"/>
    <w:rsid w:val="006E0F53"/>
    <w:rsid w:val="006E0F69"/>
    <w:rsid w:val="006E1BDE"/>
    <w:rsid w:val="006E1F5A"/>
    <w:rsid w:val="006E275D"/>
    <w:rsid w:val="006E327C"/>
    <w:rsid w:val="006E4568"/>
    <w:rsid w:val="006E5383"/>
    <w:rsid w:val="006E5FEE"/>
    <w:rsid w:val="006E61CD"/>
    <w:rsid w:val="006E7BFC"/>
    <w:rsid w:val="006F02E6"/>
    <w:rsid w:val="006F0A53"/>
    <w:rsid w:val="006F0C31"/>
    <w:rsid w:val="006F12B0"/>
    <w:rsid w:val="006F1837"/>
    <w:rsid w:val="006F1D61"/>
    <w:rsid w:val="006F1FA2"/>
    <w:rsid w:val="006F2113"/>
    <w:rsid w:val="006F2BF3"/>
    <w:rsid w:val="006F2C66"/>
    <w:rsid w:val="006F2E60"/>
    <w:rsid w:val="006F338C"/>
    <w:rsid w:val="006F365D"/>
    <w:rsid w:val="006F46F3"/>
    <w:rsid w:val="006F53D5"/>
    <w:rsid w:val="006F57A3"/>
    <w:rsid w:val="006F5D9A"/>
    <w:rsid w:val="006F6304"/>
    <w:rsid w:val="006F7B43"/>
    <w:rsid w:val="007000CE"/>
    <w:rsid w:val="0070110F"/>
    <w:rsid w:val="0070111B"/>
    <w:rsid w:val="00702298"/>
    <w:rsid w:val="00702478"/>
    <w:rsid w:val="00702497"/>
    <w:rsid w:val="007028D1"/>
    <w:rsid w:val="00704582"/>
    <w:rsid w:val="00704E51"/>
    <w:rsid w:val="00705880"/>
    <w:rsid w:val="007059F9"/>
    <w:rsid w:val="0070679E"/>
    <w:rsid w:val="00707302"/>
    <w:rsid w:val="00707512"/>
    <w:rsid w:val="007079BB"/>
    <w:rsid w:val="00707C67"/>
    <w:rsid w:val="00707DE8"/>
    <w:rsid w:val="00710323"/>
    <w:rsid w:val="0071072F"/>
    <w:rsid w:val="00711FB8"/>
    <w:rsid w:val="007126EF"/>
    <w:rsid w:val="00712DB8"/>
    <w:rsid w:val="00713E9F"/>
    <w:rsid w:val="00715557"/>
    <w:rsid w:val="00715A70"/>
    <w:rsid w:val="00715C74"/>
    <w:rsid w:val="0071647B"/>
    <w:rsid w:val="00716630"/>
    <w:rsid w:val="00717753"/>
    <w:rsid w:val="00717DF5"/>
    <w:rsid w:val="00720B82"/>
    <w:rsid w:val="007216FC"/>
    <w:rsid w:val="00723CCD"/>
    <w:rsid w:val="007240DF"/>
    <w:rsid w:val="00724C5A"/>
    <w:rsid w:val="00725715"/>
    <w:rsid w:val="007259B1"/>
    <w:rsid w:val="0072676B"/>
    <w:rsid w:val="007276AB"/>
    <w:rsid w:val="0073031A"/>
    <w:rsid w:val="007305E5"/>
    <w:rsid w:val="0073100D"/>
    <w:rsid w:val="0073185E"/>
    <w:rsid w:val="00733592"/>
    <w:rsid w:val="00733BEC"/>
    <w:rsid w:val="00733D28"/>
    <w:rsid w:val="00734250"/>
    <w:rsid w:val="00734978"/>
    <w:rsid w:val="00735532"/>
    <w:rsid w:val="00735691"/>
    <w:rsid w:val="00735D16"/>
    <w:rsid w:val="007365B7"/>
    <w:rsid w:val="007368DF"/>
    <w:rsid w:val="00736C6A"/>
    <w:rsid w:val="00736C7B"/>
    <w:rsid w:val="007379B4"/>
    <w:rsid w:val="007403D7"/>
    <w:rsid w:val="00740530"/>
    <w:rsid w:val="00741141"/>
    <w:rsid w:val="0074120E"/>
    <w:rsid w:val="00742819"/>
    <w:rsid w:val="007436C5"/>
    <w:rsid w:val="00743B45"/>
    <w:rsid w:val="00746B50"/>
    <w:rsid w:val="00746C4A"/>
    <w:rsid w:val="0074745E"/>
    <w:rsid w:val="00747880"/>
    <w:rsid w:val="00750669"/>
    <w:rsid w:val="007511DD"/>
    <w:rsid w:val="007512EB"/>
    <w:rsid w:val="007526C3"/>
    <w:rsid w:val="00752AB6"/>
    <w:rsid w:val="00753006"/>
    <w:rsid w:val="00753171"/>
    <w:rsid w:val="0075324B"/>
    <w:rsid w:val="00753734"/>
    <w:rsid w:val="007537D0"/>
    <w:rsid w:val="00754158"/>
    <w:rsid w:val="00754859"/>
    <w:rsid w:val="00755ECD"/>
    <w:rsid w:val="00756091"/>
    <w:rsid w:val="007561A1"/>
    <w:rsid w:val="00756914"/>
    <w:rsid w:val="00756AC0"/>
    <w:rsid w:val="00756AFF"/>
    <w:rsid w:val="00756BC1"/>
    <w:rsid w:val="00756EE5"/>
    <w:rsid w:val="007573E7"/>
    <w:rsid w:val="00757F14"/>
    <w:rsid w:val="00760F35"/>
    <w:rsid w:val="0076185B"/>
    <w:rsid w:val="007622D3"/>
    <w:rsid w:val="00762995"/>
    <w:rsid w:val="0076401F"/>
    <w:rsid w:val="007644F9"/>
    <w:rsid w:val="0076488F"/>
    <w:rsid w:val="00765745"/>
    <w:rsid w:val="00765B6C"/>
    <w:rsid w:val="00765B9E"/>
    <w:rsid w:val="00765FAB"/>
    <w:rsid w:val="007669B7"/>
    <w:rsid w:val="0076742F"/>
    <w:rsid w:val="00767E33"/>
    <w:rsid w:val="00767ECE"/>
    <w:rsid w:val="007700C4"/>
    <w:rsid w:val="00770170"/>
    <w:rsid w:val="00770669"/>
    <w:rsid w:val="0077163A"/>
    <w:rsid w:val="00772946"/>
    <w:rsid w:val="00772C51"/>
    <w:rsid w:val="0077318A"/>
    <w:rsid w:val="007764A7"/>
    <w:rsid w:val="00776F52"/>
    <w:rsid w:val="00777030"/>
    <w:rsid w:val="007772B6"/>
    <w:rsid w:val="00777F8F"/>
    <w:rsid w:val="00780ABE"/>
    <w:rsid w:val="00782068"/>
    <w:rsid w:val="00782F8F"/>
    <w:rsid w:val="00783113"/>
    <w:rsid w:val="00783150"/>
    <w:rsid w:val="00783182"/>
    <w:rsid w:val="00783B48"/>
    <w:rsid w:val="0078415A"/>
    <w:rsid w:val="007845DF"/>
    <w:rsid w:val="0078484D"/>
    <w:rsid w:val="007859E9"/>
    <w:rsid w:val="00785B96"/>
    <w:rsid w:val="00785D0D"/>
    <w:rsid w:val="00785E5C"/>
    <w:rsid w:val="00786560"/>
    <w:rsid w:val="00786D20"/>
    <w:rsid w:val="00787DEB"/>
    <w:rsid w:val="0079086E"/>
    <w:rsid w:val="00790BC8"/>
    <w:rsid w:val="00791284"/>
    <w:rsid w:val="0079128E"/>
    <w:rsid w:val="007916E6"/>
    <w:rsid w:val="00791B0F"/>
    <w:rsid w:val="00791D11"/>
    <w:rsid w:val="00791FDB"/>
    <w:rsid w:val="007921BB"/>
    <w:rsid w:val="007927A6"/>
    <w:rsid w:val="00794014"/>
    <w:rsid w:val="007951A9"/>
    <w:rsid w:val="00795909"/>
    <w:rsid w:val="00796F2A"/>
    <w:rsid w:val="007A1214"/>
    <w:rsid w:val="007A1424"/>
    <w:rsid w:val="007A18F4"/>
    <w:rsid w:val="007A1F71"/>
    <w:rsid w:val="007A2063"/>
    <w:rsid w:val="007A21C8"/>
    <w:rsid w:val="007A23E5"/>
    <w:rsid w:val="007A25A5"/>
    <w:rsid w:val="007A46B7"/>
    <w:rsid w:val="007A523F"/>
    <w:rsid w:val="007A5DF2"/>
    <w:rsid w:val="007A641F"/>
    <w:rsid w:val="007A66F0"/>
    <w:rsid w:val="007A6A7D"/>
    <w:rsid w:val="007A7728"/>
    <w:rsid w:val="007B0CA9"/>
    <w:rsid w:val="007B18FF"/>
    <w:rsid w:val="007B2073"/>
    <w:rsid w:val="007B2088"/>
    <w:rsid w:val="007B2A02"/>
    <w:rsid w:val="007B3128"/>
    <w:rsid w:val="007B3C18"/>
    <w:rsid w:val="007B3D09"/>
    <w:rsid w:val="007B3D20"/>
    <w:rsid w:val="007B3E1A"/>
    <w:rsid w:val="007B42F0"/>
    <w:rsid w:val="007B47D7"/>
    <w:rsid w:val="007B6AFE"/>
    <w:rsid w:val="007B6C2D"/>
    <w:rsid w:val="007B704E"/>
    <w:rsid w:val="007B7E73"/>
    <w:rsid w:val="007B7F5A"/>
    <w:rsid w:val="007C065C"/>
    <w:rsid w:val="007C0CA6"/>
    <w:rsid w:val="007C17F5"/>
    <w:rsid w:val="007C21C1"/>
    <w:rsid w:val="007C234C"/>
    <w:rsid w:val="007C27B3"/>
    <w:rsid w:val="007C2CBC"/>
    <w:rsid w:val="007C32C8"/>
    <w:rsid w:val="007C349E"/>
    <w:rsid w:val="007C3BFE"/>
    <w:rsid w:val="007C457F"/>
    <w:rsid w:val="007C46E3"/>
    <w:rsid w:val="007C4803"/>
    <w:rsid w:val="007C4830"/>
    <w:rsid w:val="007C63F1"/>
    <w:rsid w:val="007D2039"/>
    <w:rsid w:val="007D2E39"/>
    <w:rsid w:val="007D401B"/>
    <w:rsid w:val="007D4083"/>
    <w:rsid w:val="007D7CA6"/>
    <w:rsid w:val="007E082F"/>
    <w:rsid w:val="007E12A4"/>
    <w:rsid w:val="007E168E"/>
    <w:rsid w:val="007E1A75"/>
    <w:rsid w:val="007E2743"/>
    <w:rsid w:val="007E2C75"/>
    <w:rsid w:val="007E3309"/>
    <w:rsid w:val="007E3D02"/>
    <w:rsid w:val="007E59E0"/>
    <w:rsid w:val="007E60CE"/>
    <w:rsid w:val="007E72E3"/>
    <w:rsid w:val="007E7C2D"/>
    <w:rsid w:val="007F034F"/>
    <w:rsid w:val="007F07CA"/>
    <w:rsid w:val="007F1240"/>
    <w:rsid w:val="007F183A"/>
    <w:rsid w:val="007F18D0"/>
    <w:rsid w:val="007F1DE3"/>
    <w:rsid w:val="007F20BC"/>
    <w:rsid w:val="007F326E"/>
    <w:rsid w:val="007F4909"/>
    <w:rsid w:val="007F525B"/>
    <w:rsid w:val="007F544D"/>
    <w:rsid w:val="007F5A8C"/>
    <w:rsid w:val="007F632D"/>
    <w:rsid w:val="007F6622"/>
    <w:rsid w:val="007F6AE7"/>
    <w:rsid w:val="007F6E35"/>
    <w:rsid w:val="007F6E38"/>
    <w:rsid w:val="007F712A"/>
    <w:rsid w:val="00800749"/>
    <w:rsid w:val="00800955"/>
    <w:rsid w:val="00800D47"/>
    <w:rsid w:val="008022B6"/>
    <w:rsid w:val="00803F77"/>
    <w:rsid w:val="0080475B"/>
    <w:rsid w:val="008049F8"/>
    <w:rsid w:val="0080519B"/>
    <w:rsid w:val="008059B4"/>
    <w:rsid w:val="00806466"/>
    <w:rsid w:val="0080731A"/>
    <w:rsid w:val="00807CD3"/>
    <w:rsid w:val="00807D53"/>
    <w:rsid w:val="00807E42"/>
    <w:rsid w:val="008100C3"/>
    <w:rsid w:val="00810765"/>
    <w:rsid w:val="008107E6"/>
    <w:rsid w:val="00810D14"/>
    <w:rsid w:val="00810D6B"/>
    <w:rsid w:val="00811A7A"/>
    <w:rsid w:val="00811D2F"/>
    <w:rsid w:val="008122C1"/>
    <w:rsid w:val="00812843"/>
    <w:rsid w:val="00812A21"/>
    <w:rsid w:val="00812E82"/>
    <w:rsid w:val="00812F6D"/>
    <w:rsid w:val="00813157"/>
    <w:rsid w:val="00813282"/>
    <w:rsid w:val="00813B03"/>
    <w:rsid w:val="00813E45"/>
    <w:rsid w:val="00816AB1"/>
    <w:rsid w:val="00816CEA"/>
    <w:rsid w:val="00817015"/>
    <w:rsid w:val="00817054"/>
    <w:rsid w:val="00817298"/>
    <w:rsid w:val="00817918"/>
    <w:rsid w:val="00817E6E"/>
    <w:rsid w:val="008225B0"/>
    <w:rsid w:val="00822977"/>
    <w:rsid w:val="008233EC"/>
    <w:rsid w:val="008249A9"/>
    <w:rsid w:val="008249D6"/>
    <w:rsid w:val="0082667C"/>
    <w:rsid w:val="008268BB"/>
    <w:rsid w:val="00826A1D"/>
    <w:rsid w:val="0082705B"/>
    <w:rsid w:val="00827150"/>
    <w:rsid w:val="008277B0"/>
    <w:rsid w:val="008277B2"/>
    <w:rsid w:val="008305AD"/>
    <w:rsid w:val="00831650"/>
    <w:rsid w:val="008318CF"/>
    <w:rsid w:val="00831A5D"/>
    <w:rsid w:val="00831FBA"/>
    <w:rsid w:val="0083211D"/>
    <w:rsid w:val="0083229A"/>
    <w:rsid w:val="008323F7"/>
    <w:rsid w:val="00832ABD"/>
    <w:rsid w:val="00833297"/>
    <w:rsid w:val="0083456F"/>
    <w:rsid w:val="00834E02"/>
    <w:rsid w:val="008356CF"/>
    <w:rsid w:val="00835A50"/>
    <w:rsid w:val="008362A6"/>
    <w:rsid w:val="0083677F"/>
    <w:rsid w:val="008368C6"/>
    <w:rsid w:val="00836B8B"/>
    <w:rsid w:val="0084097C"/>
    <w:rsid w:val="00841B79"/>
    <w:rsid w:val="00841C3B"/>
    <w:rsid w:val="00841E0F"/>
    <w:rsid w:val="00842713"/>
    <w:rsid w:val="00843592"/>
    <w:rsid w:val="00843A82"/>
    <w:rsid w:val="008440DB"/>
    <w:rsid w:val="0084421F"/>
    <w:rsid w:val="00844960"/>
    <w:rsid w:val="0084562E"/>
    <w:rsid w:val="00845C2E"/>
    <w:rsid w:val="008460E0"/>
    <w:rsid w:val="00846368"/>
    <w:rsid w:val="00846A2E"/>
    <w:rsid w:val="00846F27"/>
    <w:rsid w:val="0085110D"/>
    <w:rsid w:val="00851E6F"/>
    <w:rsid w:val="00852451"/>
    <w:rsid w:val="00853CB6"/>
    <w:rsid w:val="00854A12"/>
    <w:rsid w:val="00854B7B"/>
    <w:rsid w:val="00854DC3"/>
    <w:rsid w:val="00855A75"/>
    <w:rsid w:val="00855D58"/>
    <w:rsid w:val="00855E64"/>
    <w:rsid w:val="0085700C"/>
    <w:rsid w:val="008579A1"/>
    <w:rsid w:val="00857D15"/>
    <w:rsid w:val="00857F45"/>
    <w:rsid w:val="008603B7"/>
    <w:rsid w:val="00860F7C"/>
    <w:rsid w:val="0086199B"/>
    <w:rsid w:val="00862B28"/>
    <w:rsid w:val="00862D0A"/>
    <w:rsid w:val="00863535"/>
    <w:rsid w:val="00863E29"/>
    <w:rsid w:val="00864085"/>
    <w:rsid w:val="008646E8"/>
    <w:rsid w:val="00866F6B"/>
    <w:rsid w:val="00867524"/>
    <w:rsid w:val="00867CB1"/>
    <w:rsid w:val="0087030E"/>
    <w:rsid w:val="00871E2F"/>
    <w:rsid w:val="008724BD"/>
    <w:rsid w:val="00872F03"/>
    <w:rsid w:val="008734A0"/>
    <w:rsid w:val="00874274"/>
    <w:rsid w:val="00874A96"/>
    <w:rsid w:val="0087576E"/>
    <w:rsid w:val="008761EC"/>
    <w:rsid w:val="00877283"/>
    <w:rsid w:val="00877CB7"/>
    <w:rsid w:val="00881C90"/>
    <w:rsid w:val="00882DE9"/>
    <w:rsid w:val="00883189"/>
    <w:rsid w:val="0088342F"/>
    <w:rsid w:val="008834DF"/>
    <w:rsid w:val="00883641"/>
    <w:rsid w:val="00883B2A"/>
    <w:rsid w:val="00884DEE"/>
    <w:rsid w:val="00885400"/>
    <w:rsid w:val="008869EC"/>
    <w:rsid w:val="00886F7A"/>
    <w:rsid w:val="00887FFB"/>
    <w:rsid w:val="00890278"/>
    <w:rsid w:val="00891238"/>
    <w:rsid w:val="00891E94"/>
    <w:rsid w:val="008923E1"/>
    <w:rsid w:val="008925C3"/>
    <w:rsid w:val="00893148"/>
    <w:rsid w:val="00893593"/>
    <w:rsid w:val="0089369D"/>
    <w:rsid w:val="00893832"/>
    <w:rsid w:val="0089384E"/>
    <w:rsid w:val="00893DF5"/>
    <w:rsid w:val="008967FC"/>
    <w:rsid w:val="00896C04"/>
    <w:rsid w:val="00896FEC"/>
    <w:rsid w:val="00897B3F"/>
    <w:rsid w:val="008A1268"/>
    <w:rsid w:val="008A1906"/>
    <w:rsid w:val="008A2884"/>
    <w:rsid w:val="008A29B6"/>
    <w:rsid w:val="008A3255"/>
    <w:rsid w:val="008A3AE7"/>
    <w:rsid w:val="008A407E"/>
    <w:rsid w:val="008A4284"/>
    <w:rsid w:val="008A44BA"/>
    <w:rsid w:val="008A4EEA"/>
    <w:rsid w:val="008A4F11"/>
    <w:rsid w:val="008A4FBE"/>
    <w:rsid w:val="008A5BBD"/>
    <w:rsid w:val="008A66AF"/>
    <w:rsid w:val="008A757B"/>
    <w:rsid w:val="008A7A58"/>
    <w:rsid w:val="008A7A7F"/>
    <w:rsid w:val="008A7D4D"/>
    <w:rsid w:val="008B091D"/>
    <w:rsid w:val="008B0C0C"/>
    <w:rsid w:val="008B0C65"/>
    <w:rsid w:val="008B10F5"/>
    <w:rsid w:val="008B2370"/>
    <w:rsid w:val="008B32B7"/>
    <w:rsid w:val="008B38AC"/>
    <w:rsid w:val="008B38FA"/>
    <w:rsid w:val="008B47A7"/>
    <w:rsid w:val="008B4DFF"/>
    <w:rsid w:val="008B4F9B"/>
    <w:rsid w:val="008B55E2"/>
    <w:rsid w:val="008B5888"/>
    <w:rsid w:val="008B7152"/>
    <w:rsid w:val="008B7317"/>
    <w:rsid w:val="008C1AFF"/>
    <w:rsid w:val="008C1D71"/>
    <w:rsid w:val="008C1E2E"/>
    <w:rsid w:val="008C1E58"/>
    <w:rsid w:val="008C2113"/>
    <w:rsid w:val="008C2ADE"/>
    <w:rsid w:val="008C2D0D"/>
    <w:rsid w:val="008C3027"/>
    <w:rsid w:val="008C371C"/>
    <w:rsid w:val="008C3733"/>
    <w:rsid w:val="008C4987"/>
    <w:rsid w:val="008C4BF3"/>
    <w:rsid w:val="008C5A19"/>
    <w:rsid w:val="008C5CE3"/>
    <w:rsid w:val="008C5CE7"/>
    <w:rsid w:val="008C7409"/>
    <w:rsid w:val="008C7479"/>
    <w:rsid w:val="008C76A0"/>
    <w:rsid w:val="008D128A"/>
    <w:rsid w:val="008D12F5"/>
    <w:rsid w:val="008D1F2B"/>
    <w:rsid w:val="008D2B6B"/>
    <w:rsid w:val="008D2F73"/>
    <w:rsid w:val="008D39B7"/>
    <w:rsid w:val="008D40C7"/>
    <w:rsid w:val="008D461D"/>
    <w:rsid w:val="008D46C9"/>
    <w:rsid w:val="008D534F"/>
    <w:rsid w:val="008D6DC9"/>
    <w:rsid w:val="008D7176"/>
    <w:rsid w:val="008D738A"/>
    <w:rsid w:val="008D7437"/>
    <w:rsid w:val="008D7647"/>
    <w:rsid w:val="008D782B"/>
    <w:rsid w:val="008E0173"/>
    <w:rsid w:val="008E0783"/>
    <w:rsid w:val="008E0CCD"/>
    <w:rsid w:val="008E163F"/>
    <w:rsid w:val="008E1914"/>
    <w:rsid w:val="008E1ACF"/>
    <w:rsid w:val="008E2A88"/>
    <w:rsid w:val="008E2F6C"/>
    <w:rsid w:val="008E2FD5"/>
    <w:rsid w:val="008E449A"/>
    <w:rsid w:val="008E4B89"/>
    <w:rsid w:val="008E4D61"/>
    <w:rsid w:val="008E4DB6"/>
    <w:rsid w:val="008E5CBF"/>
    <w:rsid w:val="008E6048"/>
    <w:rsid w:val="008E65D7"/>
    <w:rsid w:val="008E7616"/>
    <w:rsid w:val="008E7679"/>
    <w:rsid w:val="008E7EDD"/>
    <w:rsid w:val="008E7EFD"/>
    <w:rsid w:val="008F00EB"/>
    <w:rsid w:val="008F0608"/>
    <w:rsid w:val="008F0AB5"/>
    <w:rsid w:val="008F0F4E"/>
    <w:rsid w:val="008F215A"/>
    <w:rsid w:val="008F2F0E"/>
    <w:rsid w:val="008F3593"/>
    <w:rsid w:val="008F3B81"/>
    <w:rsid w:val="008F46D2"/>
    <w:rsid w:val="008F5556"/>
    <w:rsid w:val="008F5A72"/>
    <w:rsid w:val="008F60FB"/>
    <w:rsid w:val="008F68C4"/>
    <w:rsid w:val="008F6954"/>
    <w:rsid w:val="008F6B32"/>
    <w:rsid w:val="008F781A"/>
    <w:rsid w:val="008F7B7B"/>
    <w:rsid w:val="008F7BE3"/>
    <w:rsid w:val="00900FE9"/>
    <w:rsid w:val="0090102C"/>
    <w:rsid w:val="0090148A"/>
    <w:rsid w:val="00901DB0"/>
    <w:rsid w:val="00902E06"/>
    <w:rsid w:val="00902F75"/>
    <w:rsid w:val="00903083"/>
    <w:rsid w:val="009031D5"/>
    <w:rsid w:val="00903B5B"/>
    <w:rsid w:val="00904E97"/>
    <w:rsid w:val="00905783"/>
    <w:rsid w:val="009061EA"/>
    <w:rsid w:val="009062A1"/>
    <w:rsid w:val="00906871"/>
    <w:rsid w:val="00907924"/>
    <w:rsid w:val="00907BC2"/>
    <w:rsid w:val="0091038C"/>
    <w:rsid w:val="00910AC9"/>
    <w:rsid w:val="00911195"/>
    <w:rsid w:val="009113D9"/>
    <w:rsid w:val="009129A0"/>
    <w:rsid w:val="0091389C"/>
    <w:rsid w:val="00913A18"/>
    <w:rsid w:val="00914FD9"/>
    <w:rsid w:val="009153C1"/>
    <w:rsid w:val="00915888"/>
    <w:rsid w:val="0091636E"/>
    <w:rsid w:val="0091697A"/>
    <w:rsid w:val="009203B0"/>
    <w:rsid w:val="0092049C"/>
    <w:rsid w:val="00920FE8"/>
    <w:rsid w:val="00921420"/>
    <w:rsid w:val="00921430"/>
    <w:rsid w:val="009220D9"/>
    <w:rsid w:val="00922A37"/>
    <w:rsid w:val="00922B3C"/>
    <w:rsid w:val="00923A06"/>
    <w:rsid w:val="00924B29"/>
    <w:rsid w:val="009250FD"/>
    <w:rsid w:val="009253D6"/>
    <w:rsid w:val="009277F8"/>
    <w:rsid w:val="009301CA"/>
    <w:rsid w:val="009306A3"/>
    <w:rsid w:val="00930DC9"/>
    <w:rsid w:val="0093218D"/>
    <w:rsid w:val="009327E7"/>
    <w:rsid w:val="00932A33"/>
    <w:rsid w:val="00932F09"/>
    <w:rsid w:val="00932F6C"/>
    <w:rsid w:val="0093315F"/>
    <w:rsid w:val="00933396"/>
    <w:rsid w:val="009338B6"/>
    <w:rsid w:val="00933A90"/>
    <w:rsid w:val="00933FA6"/>
    <w:rsid w:val="00934AD4"/>
    <w:rsid w:val="00934D2A"/>
    <w:rsid w:val="00935E0E"/>
    <w:rsid w:val="0093688A"/>
    <w:rsid w:val="00936E42"/>
    <w:rsid w:val="0093744B"/>
    <w:rsid w:val="00937A6D"/>
    <w:rsid w:val="00940769"/>
    <w:rsid w:val="009412FA"/>
    <w:rsid w:val="009416E3"/>
    <w:rsid w:val="009417D5"/>
    <w:rsid w:val="00941A4F"/>
    <w:rsid w:val="00941B8B"/>
    <w:rsid w:val="009420F0"/>
    <w:rsid w:val="009427C6"/>
    <w:rsid w:val="00942DC5"/>
    <w:rsid w:val="00943D21"/>
    <w:rsid w:val="00944957"/>
    <w:rsid w:val="00945BBE"/>
    <w:rsid w:val="009463D9"/>
    <w:rsid w:val="00946561"/>
    <w:rsid w:val="00946949"/>
    <w:rsid w:val="00946D08"/>
    <w:rsid w:val="009474BD"/>
    <w:rsid w:val="00947C6E"/>
    <w:rsid w:val="00947C76"/>
    <w:rsid w:val="0095044A"/>
    <w:rsid w:val="0095049B"/>
    <w:rsid w:val="00950803"/>
    <w:rsid w:val="00950901"/>
    <w:rsid w:val="009511A3"/>
    <w:rsid w:val="00951898"/>
    <w:rsid w:val="00951FE8"/>
    <w:rsid w:val="00952DB0"/>
    <w:rsid w:val="00953065"/>
    <w:rsid w:val="00953206"/>
    <w:rsid w:val="009538AF"/>
    <w:rsid w:val="00953C7A"/>
    <w:rsid w:val="00954A23"/>
    <w:rsid w:val="009555F7"/>
    <w:rsid w:val="00955F5F"/>
    <w:rsid w:val="0095629F"/>
    <w:rsid w:val="009562E8"/>
    <w:rsid w:val="00956BC3"/>
    <w:rsid w:val="0096050C"/>
    <w:rsid w:val="0096060C"/>
    <w:rsid w:val="00960800"/>
    <w:rsid w:val="0096097D"/>
    <w:rsid w:val="00960F13"/>
    <w:rsid w:val="009616F8"/>
    <w:rsid w:val="0096200A"/>
    <w:rsid w:val="0096220C"/>
    <w:rsid w:val="00962C7C"/>
    <w:rsid w:val="00962D4A"/>
    <w:rsid w:val="009639A1"/>
    <w:rsid w:val="00964ABB"/>
    <w:rsid w:val="00967645"/>
    <w:rsid w:val="00970433"/>
    <w:rsid w:val="00970440"/>
    <w:rsid w:val="009704D7"/>
    <w:rsid w:val="0097080E"/>
    <w:rsid w:val="00970C14"/>
    <w:rsid w:val="00971405"/>
    <w:rsid w:val="009717EC"/>
    <w:rsid w:val="00971DB3"/>
    <w:rsid w:val="00972C9B"/>
    <w:rsid w:val="00975F05"/>
    <w:rsid w:val="009804E1"/>
    <w:rsid w:val="00980940"/>
    <w:rsid w:val="009812A9"/>
    <w:rsid w:val="00981BCB"/>
    <w:rsid w:val="009825DE"/>
    <w:rsid w:val="00982F6F"/>
    <w:rsid w:val="009833DE"/>
    <w:rsid w:val="00983D8E"/>
    <w:rsid w:val="0098462E"/>
    <w:rsid w:val="0098475D"/>
    <w:rsid w:val="0098574A"/>
    <w:rsid w:val="00985BA7"/>
    <w:rsid w:val="00985E5A"/>
    <w:rsid w:val="00985FBF"/>
    <w:rsid w:val="009862FF"/>
    <w:rsid w:val="009865CB"/>
    <w:rsid w:val="0098731D"/>
    <w:rsid w:val="009874D1"/>
    <w:rsid w:val="00987682"/>
    <w:rsid w:val="00990E38"/>
    <w:rsid w:val="009912D0"/>
    <w:rsid w:val="009913EF"/>
    <w:rsid w:val="009917D1"/>
    <w:rsid w:val="00992534"/>
    <w:rsid w:val="00992556"/>
    <w:rsid w:val="009926B9"/>
    <w:rsid w:val="0099273D"/>
    <w:rsid w:val="00992E8A"/>
    <w:rsid w:val="00994FB6"/>
    <w:rsid w:val="0099573A"/>
    <w:rsid w:val="00996A79"/>
    <w:rsid w:val="00996DF7"/>
    <w:rsid w:val="009977E3"/>
    <w:rsid w:val="009A0570"/>
    <w:rsid w:val="009A0A3B"/>
    <w:rsid w:val="009A0CFC"/>
    <w:rsid w:val="009A110B"/>
    <w:rsid w:val="009A2062"/>
    <w:rsid w:val="009A2093"/>
    <w:rsid w:val="009A3510"/>
    <w:rsid w:val="009A35AD"/>
    <w:rsid w:val="009A399E"/>
    <w:rsid w:val="009A3C18"/>
    <w:rsid w:val="009A430F"/>
    <w:rsid w:val="009A4D8E"/>
    <w:rsid w:val="009A510D"/>
    <w:rsid w:val="009A5FD1"/>
    <w:rsid w:val="009B03B5"/>
    <w:rsid w:val="009B0ED0"/>
    <w:rsid w:val="009B128F"/>
    <w:rsid w:val="009B1E4D"/>
    <w:rsid w:val="009B4443"/>
    <w:rsid w:val="009B49F9"/>
    <w:rsid w:val="009B4CF1"/>
    <w:rsid w:val="009B5202"/>
    <w:rsid w:val="009B5400"/>
    <w:rsid w:val="009B6B20"/>
    <w:rsid w:val="009B6D06"/>
    <w:rsid w:val="009C0B93"/>
    <w:rsid w:val="009C1133"/>
    <w:rsid w:val="009C14FB"/>
    <w:rsid w:val="009C2729"/>
    <w:rsid w:val="009C345F"/>
    <w:rsid w:val="009C3C8F"/>
    <w:rsid w:val="009C4567"/>
    <w:rsid w:val="009C5167"/>
    <w:rsid w:val="009C611C"/>
    <w:rsid w:val="009C6758"/>
    <w:rsid w:val="009C70C2"/>
    <w:rsid w:val="009C7836"/>
    <w:rsid w:val="009C7872"/>
    <w:rsid w:val="009C7DCC"/>
    <w:rsid w:val="009D0149"/>
    <w:rsid w:val="009D0829"/>
    <w:rsid w:val="009D0CA1"/>
    <w:rsid w:val="009D1047"/>
    <w:rsid w:val="009D10DE"/>
    <w:rsid w:val="009D18CB"/>
    <w:rsid w:val="009D1C15"/>
    <w:rsid w:val="009D3A40"/>
    <w:rsid w:val="009D3B09"/>
    <w:rsid w:val="009D6A67"/>
    <w:rsid w:val="009E0799"/>
    <w:rsid w:val="009E085B"/>
    <w:rsid w:val="009E08A8"/>
    <w:rsid w:val="009E0BE0"/>
    <w:rsid w:val="009E1D53"/>
    <w:rsid w:val="009E2537"/>
    <w:rsid w:val="009E29B1"/>
    <w:rsid w:val="009E2A30"/>
    <w:rsid w:val="009E2D33"/>
    <w:rsid w:val="009E3128"/>
    <w:rsid w:val="009E329D"/>
    <w:rsid w:val="009E36EC"/>
    <w:rsid w:val="009E4748"/>
    <w:rsid w:val="009E5146"/>
    <w:rsid w:val="009E54EA"/>
    <w:rsid w:val="009E606C"/>
    <w:rsid w:val="009E7E17"/>
    <w:rsid w:val="009E7FD8"/>
    <w:rsid w:val="009F15D0"/>
    <w:rsid w:val="009F40D5"/>
    <w:rsid w:val="009F625A"/>
    <w:rsid w:val="009F6981"/>
    <w:rsid w:val="009F70D4"/>
    <w:rsid w:val="009F7F3C"/>
    <w:rsid w:val="00A007D0"/>
    <w:rsid w:val="00A00F43"/>
    <w:rsid w:val="00A01253"/>
    <w:rsid w:val="00A0142B"/>
    <w:rsid w:val="00A02AF3"/>
    <w:rsid w:val="00A04E10"/>
    <w:rsid w:val="00A05174"/>
    <w:rsid w:val="00A051FA"/>
    <w:rsid w:val="00A05A19"/>
    <w:rsid w:val="00A05BA0"/>
    <w:rsid w:val="00A06F40"/>
    <w:rsid w:val="00A07E25"/>
    <w:rsid w:val="00A1060E"/>
    <w:rsid w:val="00A10712"/>
    <w:rsid w:val="00A10F8F"/>
    <w:rsid w:val="00A1101E"/>
    <w:rsid w:val="00A12CCD"/>
    <w:rsid w:val="00A1312E"/>
    <w:rsid w:val="00A13ED5"/>
    <w:rsid w:val="00A14BA3"/>
    <w:rsid w:val="00A14D53"/>
    <w:rsid w:val="00A1501E"/>
    <w:rsid w:val="00A171BF"/>
    <w:rsid w:val="00A17D85"/>
    <w:rsid w:val="00A2015F"/>
    <w:rsid w:val="00A202E4"/>
    <w:rsid w:val="00A21658"/>
    <w:rsid w:val="00A22DA8"/>
    <w:rsid w:val="00A22FB2"/>
    <w:rsid w:val="00A231FB"/>
    <w:rsid w:val="00A2391D"/>
    <w:rsid w:val="00A240E0"/>
    <w:rsid w:val="00A24920"/>
    <w:rsid w:val="00A26137"/>
    <w:rsid w:val="00A26A60"/>
    <w:rsid w:val="00A32091"/>
    <w:rsid w:val="00A325F9"/>
    <w:rsid w:val="00A326A2"/>
    <w:rsid w:val="00A32BAF"/>
    <w:rsid w:val="00A32C8F"/>
    <w:rsid w:val="00A331FF"/>
    <w:rsid w:val="00A33616"/>
    <w:rsid w:val="00A338B0"/>
    <w:rsid w:val="00A33B2E"/>
    <w:rsid w:val="00A34670"/>
    <w:rsid w:val="00A34BEF"/>
    <w:rsid w:val="00A3611B"/>
    <w:rsid w:val="00A3621C"/>
    <w:rsid w:val="00A36B2D"/>
    <w:rsid w:val="00A402AE"/>
    <w:rsid w:val="00A411C2"/>
    <w:rsid w:val="00A4140A"/>
    <w:rsid w:val="00A42668"/>
    <w:rsid w:val="00A428FC"/>
    <w:rsid w:val="00A42A35"/>
    <w:rsid w:val="00A44C8D"/>
    <w:rsid w:val="00A44D3D"/>
    <w:rsid w:val="00A462C7"/>
    <w:rsid w:val="00A47543"/>
    <w:rsid w:val="00A5022C"/>
    <w:rsid w:val="00A50CA5"/>
    <w:rsid w:val="00A516A7"/>
    <w:rsid w:val="00A51970"/>
    <w:rsid w:val="00A51DE0"/>
    <w:rsid w:val="00A520F2"/>
    <w:rsid w:val="00A521B0"/>
    <w:rsid w:val="00A5243D"/>
    <w:rsid w:val="00A52665"/>
    <w:rsid w:val="00A52667"/>
    <w:rsid w:val="00A52673"/>
    <w:rsid w:val="00A52AF3"/>
    <w:rsid w:val="00A53551"/>
    <w:rsid w:val="00A53870"/>
    <w:rsid w:val="00A53FD6"/>
    <w:rsid w:val="00A54470"/>
    <w:rsid w:val="00A54EBD"/>
    <w:rsid w:val="00A55F29"/>
    <w:rsid w:val="00A56BDA"/>
    <w:rsid w:val="00A57FB1"/>
    <w:rsid w:val="00A603FC"/>
    <w:rsid w:val="00A615B2"/>
    <w:rsid w:val="00A618F1"/>
    <w:rsid w:val="00A61A70"/>
    <w:rsid w:val="00A61D40"/>
    <w:rsid w:val="00A62C0C"/>
    <w:rsid w:val="00A6314E"/>
    <w:rsid w:val="00A64277"/>
    <w:rsid w:val="00A642AA"/>
    <w:rsid w:val="00A6461E"/>
    <w:rsid w:val="00A64903"/>
    <w:rsid w:val="00A65D52"/>
    <w:rsid w:val="00A65E16"/>
    <w:rsid w:val="00A6638F"/>
    <w:rsid w:val="00A6645C"/>
    <w:rsid w:val="00A6785F"/>
    <w:rsid w:val="00A70439"/>
    <w:rsid w:val="00A7049A"/>
    <w:rsid w:val="00A708C6"/>
    <w:rsid w:val="00A71088"/>
    <w:rsid w:val="00A71578"/>
    <w:rsid w:val="00A71B7D"/>
    <w:rsid w:val="00A71D8E"/>
    <w:rsid w:val="00A723A7"/>
    <w:rsid w:val="00A72FDE"/>
    <w:rsid w:val="00A74B1A"/>
    <w:rsid w:val="00A74B1C"/>
    <w:rsid w:val="00A75043"/>
    <w:rsid w:val="00A75466"/>
    <w:rsid w:val="00A75C3F"/>
    <w:rsid w:val="00A77632"/>
    <w:rsid w:val="00A77794"/>
    <w:rsid w:val="00A77A01"/>
    <w:rsid w:val="00A77C61"/>
    <w:rsid w:val="00A808C0"/>
    <w:rsid w:val="00A81747"/>
    <w:rsid w:val="00A81B07"/>
    <w:rsid w:val="00A81B89"/>
    <w:rsid w:val="00A81DD9"/>
    <w:rsid w:val="00A838EA"/>
    <w:rsid w:val="00A83992"/>
    <w:rsid w:val="00A839CC"/>
    <w:rsid w:val="00A83BB5"/>
    <w:rsid w:val="00A84A90"/>
    <w:rsid w:val="00A84E11"/>
    <w:rsid w:val="00A86940"/>
    <w:rsid w:val="00A869CB"/>
    <w:rsid w:val="00A86C01"/>
    <w:rsid w:val="00A86F0D"/>
    <w:rsid w:val="00A876E7"/>
    <w:rsid w:val="00A87932"/>
    <w:rsid w:val="00A90B5B"/>
    <w:rsid w:val="00A90BB1"/>
    <w:rsid w:val="00A910EA"/>
    <w:rsid w:val="00A91556"/>
    <w:rsid w:val="00A92652"/>
    <w:rsid w:val="00A9317F"/>
    <w:rsid w:val="00A93CBC"/>
    <w:rsid w:val="00A94188"/>
    <w:rsid w:val="00A941E3"/>
    <w:rsid w:val="00A948B1"/>
    <w:rsid w:val="00A94B70"/>
    <w:rsid w:val="00A95328"/>
    <w:rsid w:val="00A96AB9"/>
    <w:rsid w:val="00A96B47"/>
    <w:rsid w:val="00A96BAB"/>
    <w:rsid w:val="00A975ED"/>
    <w:rsid w:val="00A97BA6"/>
    <w:rsid w:val="00AA04F0"/>
    <w:rsid w:val="00AA099F"/>
    <w:rsid w:val="00AA1564"/>
    <w:rsid w:val="00AA19F2"/>
    <w:rsid w:val="00AA2E77"/>
    <w:rsid w:val="00AA3D7B"/>
    <w:rsid w:val="00AA4987"/>
    <w:rsid w:val="00AA5869"/>
    <w:rsid w:val="00AA68EC"/>
    <w:rsid w:val="00AA6919"/>
    <w:rsid w:val="00AB0296"/>
    <w:rsid w:val="00AB04C1"/>
    <w:rsid w:val="00AB08B0"/>
    <w:rsid w:val="00AB1047"/>
    <w:rsid w:val="00AB10C0"/>
    <w:rsid w:val="00AB15E3"/>
    <w:rsid w:val="00AB23DB"/>
    <w:rsid w:val="00AB24FF"/>
    <w:rsid w:val="00AB342E"/>
    <w:rsid w:val="00AB3B09"/>
    <w:rsid w:val="00AB3B50"/>
    <w:rsid w:val="00AB4188"/>
    <w:rsid w:val="00AB4E4D"/>
    <w:rsid w:val="00AB4EC8"/>
    <w:rsid w:val="00AB64DC"/>
    <w:rsid w:val="00AB667A"/>
    <w:rsid w:val="00AB7CF4"/>
    <w:rsid w:val="00AC0E9F"/>
    <w:rsid w:val="00AC130B"/>
    <w:rsid w:val="00AC1578"/>
    <w:rsid w:val="00AC19B1"/>
    <w:rsid w:val="00AC253C"/>
    <w:rsid w:val="00AC2651"/>
    <w:rsid w:val="00AC27F2"/>
    <w:rsid w:val="00AC31DD"/>
    <w:rsid w:val="00AC3392"/>
    <w:rsid w:val="00AC3BE1"/>
    <w:rsid w:val="00AC3DC6"/>
    <w:rsid w:val="00AC48FE"/>
    <w:rsid w:val="00AC5625"/>
    <w:rsid w:val="00AC6B6B"/>
    <w:rsid w:val="00AC73FB"/>
    <w:rsid w:val="00AD0936"/>
    <w:rsid w:val="00AD0E97"/>
    <w:rsid w:val="00AD2971"/>
    <w:rsid w:val="00AD2A8A"/>
    <w:rsid w:val="00AD30AE"/>
    <w:rsid w:val="00AD30B1"/>
    <w:rsid w:val="00AD3173"/>
    <w:rsid w:val="00AD37E7"/>
    <w:rsid w:val="00AD3851"/>
    <w:rsid w:val="00AD3D9E"/>
    <w:rsid w:val="00AD40CA"/>
    <w:rsid w:val="00AD4251"/>
    <w:rsid w:val="00AD63A5"/>
    <w:rsid w:val="00AD6438"/>
    <w:rsid w:val="00AD6886"/>
    <w:rsid w:val="00AD68D4"/>
    <w:rsid w:val="00AE041A"/>
    <w:rsid w:val="00AE0DE4"/>
    <w:rsid w:val="00AE1725"/>
    <w:rsid w:val="00AE2526"/>
    <w:rsid w:val="00AE37F5"/>
    <w:rsid w:val="00AE3AF9"/>
    <w:rsid w:val="00AE482B"/>
    <w:rsid w:val="00AE4FD7"/>
    <w:rsid w:val="00AE659D"/>
    <w:rsid w:val="00AE71BA"/>
    <w:rsid w:val="00AF05B4"/>
    <w:rsid w:val="00AF06CB"/>
    <w:rsid w:val="00AF2232"/>
    <w:rsid w:val="00AF299E"/>
    <w:rsid w:val="00AF2F40"/>
    <w:rsid w:val="00AF3242"/>
    <w:rsid w:val="00AF35FD"/>
    <w:rsid w:val="00AF518A"/>
    <w:rsid w:val="00AF63C4"/>
    <w:rsid w:val="00AF7BD8"/>
    <w:rsid w:val="00AF7E76"/>
    <w:rsid w:val="00B00193"/>
    <w:rsid w:val="00B003BB"/>
    <w:rsid w:val="00B0069E"/>
    <w:rsid w:val="00B006FE"/>
    <w:rsid w:val="00B025D3"/>
    <w:rsid w:val="00B03430"/>
    <w:rsid w:val="00B04AC5"/>
    <w:rsid w:val="00B055BD"/>
    <w:rsid w:val="00B05AAD"/>
    <w:rsid w:val="00B06A76"/>
    <w:rsid w:val="00B109BD"/>
    <w:rsid w:val="00B10C37"/>
    <w:rsid w:val="00B11368"/>
    <w:rsid w:val="00B117D9"/>
    <w:rsid w:val="00B12B52"/>
    <w:rsid w:val="00B12E78"/>
    <w:rsid w:val="00B131B7"/>
    <w:rsid w:val="00B137B6"/>
    <w:rsid w:val="00B137DC"/>
    <w:rsid w:val="00B13BBF"/>
    <w:rsid w:val="00B1410E"/>
    <w:rsid w:val="00B1439D"/>
    <w:rsid w:val="00B14550"/>
    <w:rsid w:val="00B149E9"/>
    <w:rsid w:val="00B15BD6"/>
    <w:rsid w:val="00B16495"/>
    <w:rsid w:val="00B16891"/>
    <w:rsid w:val="00B16D37"/>
    <w:rsid w:val="00B17B81"/>
    <w:rsid w:val="00B17D35"/>
    <w:rsid w:val="00B17E59"/>
    <w:rsid w:val="00B206D8"/>
    <w:rsid w:val="00B20EBD"/>
    <w:rsid w:val="00B22636"/>
    <w:rsid w:val="00B24578"/>
    <w:rsid w:val="00B24998"/>
    <w:rsid w:val="00B24CD2"/>
    <w:rsid w:val="00B256F9"/>
    <w:rsid w:val="00B25903"/>
    <w:rsid w:val="00B26863"/>
    <w:rsid w:val="00B26B49"/>
    <w:rsid w:val="00B26E38"/>
    <w:rsid w:val="00B2705B"/>
    <w:rsid w:val="00B27E3F"/>
    <w:rsid w:val="00B304D1"/>
    <w:rsid w:val="00B30638"/>
    <w:rsid w:val="00B332B5"/>
    <w:rsid w:val="00B3465A"/>
    <w:rsid w:val="00B34F3D"/>
    <w:rsid w:val="00B353DD"/>
    <w:rsid w:val="00B35754"/>
    <w:rsid w:val="00B360E0"/>
    <w:rsid w:val="00B36996"/>
    <w:rsid w:val="00B36E1B"/>
    <w:rsid w:val="00B37222"/>
    <w:rsid w:val="00B37358"/>
    <w:rsid w:val="00B4078E"/>
    <w:rsid w:val="00B40F00"/>
    <w:rsid w:val="00B41270"/>
    <w:rsid w:val="00B41890"/>
    <w:rsid w:val="00B41C69"/>
    <w:rsid w:val="00B42B30"/>
    <w:rsid w:val="00B42F42"/>
    <w:rsid w:val="00B437B0"/>
    <w:rsid w:val="00B449DA"/>
    <w:rsid w:val="00B44F0D"/>
    <w:rsid w:val="00B44F1F"/>
    <w:rsid w:val="00B45B32"/>
    <w:rsid w:val="00B45CB2"/>
    <w:rsid w:val="00B47B6C"/>
    <w:rsid w:val="00B50158"/>
    <w:rsid w:val="00B50452"/>
    <w:rsid w:val="00B5088B"/>
    <w:rsid w:val="00B50E21"/>
    <w:rsid w:val="00B5350A"/>
    <w:rsid w:val="00B53D3A"/>
    <w:rsid w:val="00B541C2"/>
    <w:rsid w:val="00B54394"/>
    <w:rsid w:val="00B546B6"/>
    <w:rsid w:val="00B555EE"/>
    <w:rsid w:val="00B56658"/>
    <w:rsid w:val="00B56714"/>
    <w:rsid w:val="00B5698C"/>
    <w:rsid w:val="00B5786D"/>
    <w:rsid w:val="00B57BB5"/>
    <w:rsid w:val="00B60278"/>
    <w:rsid w:val="00B605E9"/>
    <w:rsid w:val="00B60E15"/>
    <w:rsid w:val="00B60F99"/>
    <w:rsid w:val="00B61929"/>
    <w:rsid w:val="00B62864"/>
    <w:rsid w:val="00B62983"/>
    <w:rsid w:val="00B62E20"/>
    <w:rsid w:val="00B63264"/>
    <w:rsid w:val="00B641BB"/>
    <w:rsid w:val="00B646C6"/>
    <w:rsid w:val="00B652A6"/>
    <w:rsid w:val="00B65372"/>
    <w:rsid w:val="00B65481"/>
    <w:rsid w:val="00B66779"/>
    <w:rsid w:val="00B66A05"/>
    <w:rsid w:val="00B66BCF"/>
    <w:rsid w:val="00B67496"/>
    <w:rsid w:val="00B676E1"/>
    <w:rsid w:val="00B67C7B"/>
    <w:rsid w:val="00B701DD"/>
    <w:rsid w:val="00B705CE"/>
    <w:rsid w:val="00B70814"/>
    <w:rsid w:val="00B7154E"/>
    <w:rsid w:val="00B71CCE"/>
    <w:rsid w:val="00B71E7D"/>
    <w:rsid w:val="00B7275D"/>
    <w:rsid w:val="00B72CA5"/>
    <w:rsid w:val="00B73C3F"/>
    <w:rsid w:val="00B74C30"/>
    <w:rsid w:val="00B75FAC"/>
    <w:rsid w:val="00B76001"/>
    <w:rsid w:val="00B775A1"/>
    <w:rsid w:val="00B7762B"/>
    <w:rsid w:val="00B80542"/>
    <w:rsid w:val="00B81243"/>
    <w:rsid w:val="00B82859"/>
    <w:rsid w:val="00B82A4F"/>
    <w:rsid w:val="00B83A5B"/>
    <w:rsid w:val="00B83F06"/>
    <w:rsid w:val="00B8462D"/>
    <w:rsid w:val="00B848D4"/>
    <w:rsid w:val="00B8491A"/>
    <w:rsid w:val="00B853A5"/>
    <w:rsid w:val="00B854D8"/>
    <w:rsid w:val="00B85804"/>
    <w:rsid w:val="00B86649"/>
    <w:rsid w:val="00B9037C"/>
    <w:rsid w:val="00B9085C"/>
    <w:rsid w:val="00B90E5B"/>
    <w:rsid w:val="00B9151B"/>
    <w:rsid w:val="00B915AC"/>
    <w:rsid w:val="00B927CD"/>
    <w:rsid w:val="00B92954"/>
    <w:rsid w:val="00B93C25"/>
    <w:rsid w:val="00B94528"/>
    <w:rsid w:val="00B952F4"/>
    <w:rsid w:val="00B95F33"/>
    <w:rsid w:val="00B95F77"/>
    <w:rsid w:val="00B9601B"/>
    <w:rsid w:val="00B964E4"/>
    <w:rsid w:val="00B96C35"/>
    <w:rsid w:val="00B96E30"/>
    <w:rsid w:val="00B974B7"/>
    <w:rsid w:val="00BA0153"/>
    <w:rsid w:val="00BA0F7C"/>
    <w:rsid w:val="00BA1FAD"/>
    <w:rsid w:val="00BA2520"/>
    <w:rsid w:val="00BA27D0"/>
    <w:rsid w:val="00BA29F8"/>
    <w:rsid w:val="00BA2ADB"/>
    <w:rsid w:val="00BA3AA8"/>
    <w:rsid w:val="00BA3D26"/>
    <w:rsid w:val="00BA43C4"/>
    <w:rsid w:val="00BA4B68"/>
    <w:rsid w:val="00BA4BE0"/>
    <w:rsid w:val="00BA5828"/>
    <w:rsid w:val="00BA6269"/>
    <w:rsid w:val="00BA6478"/>
    <w:rsid w:val="00BA7BD0"/>
    <w:rsid w:val="00BA7C3A"/>
    <w:rsid w:val="00BA7F7F"/>
    <w:rsid w:val="00BB04F3"/>
    <w:rsid w:val="00BB1F0B"/>
    <w:rsid w:val="00BB2003"/>
    <w:rsid w:val="00BB2475"/>
    <w:rsid w:val="00BB3B37"/>
    <w:rsid w:val="00BB428B"/>
    <w:rsid w:val="00BB4CD7"/>
    <w:rsid w:val="00BB4CEB"/>
    <w:rsid w:val="00BB5C39"/>
    <w:rsid w:val="00BB6080"/>
    <w:rsid w:val="00BB64DF"/>
    <w:rsid w:val="00BB65E9"/>
    <w:rsid w:val="00BB6C4F"/>
    <w:rsid w:val="00BB6CD8"/>
    <w:rsid w:val="00BB7B99"/>
    <w:rsid w:val="00BC0BB8"/>
    <w:rsid w:val="00BC0E5B"/>
    <w:rsid w:val="00BC176D"/>
    <w:rsid w:val="00BC1F63"/>
    <w:rsid w:val="00BC241D"/>
    <w:rsid w:val="00BC26A1"/>
    <w:rsid w:val="00BC3710"/>
    <w:rsid w:val="00BC3A18"/>
    <w:rsid w:val="00BC3D60"/>
    <w:rsid w:val="00BC3DB2"/>
    <w:rsid w:val="00BC4413"/>
    <w:rsid w:val="00BC489B"/>
    <w:rsid w:val="00BC4D65"/>
    <w:rsid w:val="00BC59ED"/>
    <w:rsid w:val="00BC5A87"/>
    <w:rsid w:val="00BC5C0B"/>
    <w:rsid w:val="00BC5CAB"/>
    <w:rsid w:val="00BC6380"/>
    <w:rsid w:val="00BC6FF9"/>
    <w:rsid w:val="00BC77E9"/>
    <w:rsid w:val="00BD02DA"/>
    <w:rsid w:val="00BD0310"/>
    <w:rsid w:val="00BD0449"/>
    <w:rsid w:val="00BD0E44"/>
    <w:rsid w:val="00BD2A0F"/>
    <w:rsid w:val="00BD36A8"/>
    <w:rsid w:val="00BD3A7C"/>
    <w:rsid w:val="00BD3DC6"/>
    <w:rsid w:val="00BD4974"/>
    <w:rsid w:val="00BD49F2"/>
    <w:rsid w:val="00BD4B27"/>
    <w:rsid w:val="00BD7BD4"/>
    <w:rsid w:val="00BE0D71"/>
    <w:rsid w:val="00BE1407"/>
    <w:rsid w:val="00BE17B5"/>
    <w:rsid w:val="00BE1B57"/>
    <w:rsid w:val="00BE1C80"/>
    <w:rsid w:val="00BE21D8"/>
    <w:rsid w:val="00BE3234"/>
    <w:rsid w:val="00BE40BA"/>
    <w:rsid w:val="00BE4938"/>
    <w:rsid w:val="00BE5383"/>
    <w:rsid w:val="00BE57E1"/>
    <w:rsid w:val="00BF1D67"/>
    <w:rsid w:val="00BF408F"/>
    <w:rsid w:val="00BF6379"/>
    <w:rsid w:val="00BF653D"/>
    <w:rsid w:val="00BF68CC"/>
    <w:rsid w:val="00BF6987"/>
    <w:rsid w:val="00BF6E13"/>
    <w:rsid w:val="00BF6E50"/>
    <w:rsid w:val="00C001ED"/>
    <w:rsid w:val="00C0028A"/>
    <w:rsid w:val="00C005CA"/>
    <w:rsid w:val="00C01E65"/>
    <w:rsid w:val="00C03794"/>
    <w:rsid w:val="00C03BA3"/>
    <w:rsid w:val="00C044B7"/>
    <w:rsid w:val="00C04564"/>
    <w:rsid w:val="00C053CB"/>
    <w:rsid w:val="00C06387"/>
    <w:rsid w:val="00C0702B"/>
    <w:rsid w:val="00C07ECE"/>
    <w:rsid w:val="00C101FF"/>
    <w:rsid w:val="00C103A0"/>
    <w:rsid w:val="00C10682"/>
    <w:rsid w:val="00C10816"/>
    <w:rsid w:val="00C13895"/>
    <w:rsid w:val="00C1643D"/>
    <w:rsid w:val="00C17777"/>
    <w:rsid w:val="00C17BC8"/>
    <w:rsid w:val="00C209AD"/>
    <w:rsid w:val="00C2102D"/>
    <w:rsid w:val="00C2137C"/>
    <w:rsid w:val="00C22354"/>
    <w:rsid w:val="00C22678"/>
    <w:rsid w:val="00C22D00"/>
    <w:rsid w:val="00C249B4"/>
    <w:rsid w:val="00C24CCD"/>
    <w:rsid w:val="00C251C9"/>
    <w:rsid w:val="00C25296"/>
    <w:rsid w:val="00C25E16"/>
    <w:rsid w:val="00C264B4"/>
    <w:rsid w:val="00C26872"/>
    <w:rsid w:val="00C302D1"/>
    <w:rsid w:val="00C306DA"/>
    <w:rsid w:val="00C30C0A"/>
    <w:rsid w:val="00C321A0"/>
    <w:rsid w:val="00C3258F"/>
    <w:rsid w:val="00C32615"/>
    <w:rsid w:val="00C32824"/>
    <w:rsid w:val="00C32F89"/>
    <w:rsid w:val="00C33861"/>
    <w:rsid w:val="00C365EA"/>
    <w:rsid w:val="00C36A7C"/>
    <w:rsid w:val="00C36D84"/>
    <w:rsid w:val="00C37F7E"/>
    <w:rsid w:val="00C40949"/>
    <w:rsid w:val="00C411BD"/>
    <w:rsid w:val="00C4129B"/>
    <w:rsid w:val="00C4147B"/>
    <w:rsid w:val="00C41552"/>
    <w:rsid w:val="00C41645"/>
    <w:rsid w:val="00C417EF"/>
    <w:rsid w:val="00C4199A"/>
    <w:rsid w:val="00C42859"/>
    <w:rsid w:val="00C42E43"/>
    <w:rsid w:val="00C43C53"/>
    <w:rsid w:val="00C44C1A"/>
    <w:rsid w:val="00C45941"/>
    <w:rsid w:val="00C45D92"/>
    <w:rsid w:val="00C45DEC"/>
    <w:rsid w:val="00C45DED"/>
    <w:rsid w:val="00C46B64"/>
    <w:rsid w:val="00C46C8C"/>
    <w:rsid w:val="00C47786"/>
    <w:rsid w:val="00C477E6"/>
    <w:rsid w:val="00C47AC6"/>
    <w:rsid w:val="00C47BE0"/>
    <w:rsid w:val="00C47C6C"/>
    <w:rsid w:val="00C50A0C"/>
    <w:rsid w:val="00C5115F"/>
    <w:rsid w:val="00C51431"/>
    <w:rsid w:val="00C522D9"/>
    <w:rsid w:val="00C52FBB"/>
    <w:rsid w:val="00C53055"/>
    <w:rsid w:val="00C53AAF"/>
    <w:rsid w:val="00C5448B"/>
    <w:rsid w:val="00C55714"/>
    <w:rsid w:val="00C55A0A"/>
    <w:rsid w:val="00C56507"/>
    <w:rsid w:val="00C57804"/>
    <w:rsid w:val="00C619C2"/>
    <w:rsid w:val="00C62507"/>
    <w:rsid w:val="00C6316E"/>
    <w:rsid w:val="00C640E8"/>
    <w:rsid w:val="00C64755"/>
    <w:rsid w:val="00C651B5"/>
    <w:rsid w:val="00C6536A"/>
    <w:rsid w:val="00C65C19"/>
    <w:rsid w:val="00C662A0"/>
    <w:rsid w:val="00C66EE8"/>
    <w:rsid w:val="00C7131D"/>
    <w:rsid w:val="00C736A5"/>
    <w:rsid w:val="00C73AC8"/>
    <w:rsid w:val="00C74F16"/>
    <w:rsid w:val="00C75E49"/>
    <w:rsid w:val="00C76183"/>
    <w:rsid w:val="00C769B2"/>
    <w:rsid w:val="00C769E7"/>
    <w:rsid w:val="00C771CF"/>
    <w:rsid w:val="00C775F6"/>
    <w:rsid w:val="00C7783A"/>
    <w:rsid w:val="00C77B34"/>
    <w:rsid w:val="00C80D78"/>
    <w:rsid w:val="00C819B9"/>
    <w:rsid w:val="00C839D5"/>
    <w:rsid w:val="00C84A76"/>
    <w:rsid w:val="00C84E62"/>
    <w:rsid w:val="00C851B2"/>
    <w:rsid w:val="00C852B6"/>
    <w:rsid w:val="00C85BA5"/>
    <w:rsid w:val="00C8673C"/>
    <w:rsid w:val="00C87641"/>
    <w:rsid w:val="00C87B93"/>
    <w:rsid w:val="00C9037F"/>
    <w:rsid w:val="00C90A48"/>
    <w:rsid w:val="00C914B1"/>
    <w:rsid w:val="00C92052"/>
    <w:rsid w:val="00C93631"/>
    <w:rsid w:val="00C93A67"/>
    <w:rsid w:val="00C93FB5"/>
    <w:rsid w:val="00C94212"/>
    <w:rsid w:val="00C94313"/>
    <w:rsid w:val="00C94904"/>
    <w:rsid w:val="00C95988"/>
    <w:rsid w:val="00C96621"/>
    <w:rsid w:val="00C97397"/>
    <w:rsid w:val="00C976E9"/>
    <w:rsid w:val="00CA1EA5"/>
    <w:rsid w:val="00CA30F9"/>
    <w:rsid w:val="00CA3175"/>
    <w:rsid w:val="00CA34AC"/>
    <w:rsid w:val="00CA3B6C"/>
    <w:rsid w:val="00CA41F5"/>
    <w:rsid w:val="00CA42FD"/>
    <w:rsid w:val="00CA4BD4"/>
    <w:rsid w:val="00CA4DDC"/>
    <w:rsid w:val="00CA61B6"/>
    <w:rsid w:val="00CA6A38"/>
    <w:rsid w:val="00CA6B9D"/>
    <w:rsid w:val="00CA7016"/>
    <w:rsid w:val="00CA70CE"/>
    <w:rsid w:val="00CA770C"/>
    <w:rsid w:val="00CB0011"/>
    <w:rsid w:val="00CB05FD"/>
    <w:rsid w:val="00CB077A"/>
    <w:rsid w:val="00CB0952"/>
    <w:rsid w:val="00CB0FF1"/>
    <w:rsid w:val="00CB12FF"/>
    <w:rsid w:val="00CB138A"/>
    <w:rsid w:val="00CB17CD"/>
    <w:rsid w:val="00CB19DE"/>
    <w:rsid w:val="00CB3D49"/>
    <w:rsid w:val="00CB4A8E"/>
    <w:rsid w:val="00CB4A9F"/>
    <w:rsid w:val="00CB4B2C"/>
    <w:rsid w:val="00CB6177"/>
    <w:rsid w:val="00CB6312"/>
    <w:rsid w:val="00CB6783"/>
    <w:rsid w:val="00CB6ACD"/>
    <w:rsid w:val="00CB6D60"/>
    <w:rsid w:val="00CC0675"/>
    <w:rsid w:val="00CC1C17"/>
    <w:rsid w:val="00CC1C6D"/>
    <w:rsid w:val="00CC239E"/>
    <w:rsid w:val="00CC3A0A"/>
    <w:rsid w:val="00CC3BFD"/>
    <w:rsid w:val="00CC4532"/>
    <w:rsid w:val="00CC4FCE"/>
    <w:rsid w:val="00CC53F9"/>
    <w:rsid w:val="00CC5453"/>
    <w:rsid w:val="00CC5675"/>
    <w:rsid w:val="00CC5E51"/>
    <w:rsid w:val="00CC5F02"/>
    <w:rsid w:val="00CC6513"/>
    <w:rsid w:val="00CC6A1F"/>
    <w:rsid w:val="00CC7E25"/>
    <w:rsid w:val="00CD000E"/>
    <w:rsid w:val="00CD0F05"/>
    <w:rsid w:val="00CD1048"/>
    <w:rsid w:val="00CD1570"/>
    <w:rsid w:val="00CD1E16"/>
    <w:rsid w:val="00CD24B0"/>
    <w:rsid w:val="00CD2FAD"/>
    <w:rsid w:val="00CD30B0"/>
    <w:rsid w:val="00CD3FC8"/>
    <w:rsid w:val="00CD40A7"/>
    <w:rsid w:val="00CD43F8"/>
    <w:rsid w:val="00CD4625"/>
    <w:rsid w:val="00CD4B2A"/>
    <w:rsid w:val="00CD4E35"/>
    <w:rsid w:val="00CD5082"/>
    <w:rsid w:val="00CD533E"/>
    <w:rsid w:val="00CD54D4"/>
    <w:rsid w:val="00CD670E"/>
    <w:rsid w:val="00CD7107"/>
    <w:rsid w:val="00CE0032"/>
    <w:rsid w:val="00CE091A"/>
    <w:rsid w:val="00CE0D20"/>
    <w:rsid w:val="00CE117C"/>
    <w:rsid w:val="00CE2F1B"/>
    <w:rsid w:val="00CE301C"/>
    <w:rsid w:val="00CE3279"/>
    <w:rsid w:val="00CE333B"/>
    <w:rsid w:val="00CE47BC"/>
    <w:rsid w:val="00CE5056"/>
    <w:rsid w:val="00CE517F"/>
    <w:rsid w:val="00CE56C7"/>
    <w:rsid w:val="00CE633D"/>
    <w:rsid w:val="00CE647E"/>
    <w:rsid w:val="00CE6889"/>
    <w:rsid w:val="00CE6F2B"/>
    <w:rsid w:val="00CE729F"/>
    <w:rsid w:val="00CE79CF"/>
    <w:rsid w:val="00CF051C"/>
    <w:rsid w:val="00CF0AA3"/>
    <w:rsid w:val="00CF168C"/>
    <w:rsid w:val="00CF17EE"/>
    <w:rsid w:val="00CF250C"/>
    <w:rsid w:val="00CF2B11"/>
    <w:rsid w:val="00CF34DC"/>
    <w:rsid w:val="00CF37F1"/>
    <w:rsid w:val="00CF3A39"/>
    <w:rsid w:val="00CF44BE"/>
    <w:rsid w:val="00CF4CF8"/>
    <w:rsid w:val="00CF6D3E"/>
    <w:rsid w:val="00CF7411"/>
    <w:rsid w:val="00CF782E"/>
    <w:rsid w:val="00CF78BB"/>
    <w:rsid w:val="00D0024C"/>
    <w:rsid w:val="00D00D71"/>
    <w:rsid w:val="00D02682"/>
    <w:rsid w:val="00D039AC"/>
    <w:rsid w:val="00D03C9E"/>
    <w:rsid w:val="00D04348"/>
    <w:rsid w:val="00D047ED"/>
    <w:rsid w:val="00D049E2"/>
    <w:rsid w:val="00D04AE5"/>
    <w:rsid w:val="00D04B08"/>
    <w:rsid w:val="00D05550"/>
    <w:rsid w:val="00D055D6"/>
    <w:rsid w:val="00D0568A"/>
    <w:rsid w:val="00D05F88"/>
    <w:rsid w:val="00D05FA0"/>
    <w:rsid w:val="00D07939"/>
    <w:rsid w:val="00D10068"/>
    <w:rsid w:val="00D107D3"/>
    <w:rsid w:val="00D11030"/>
    <w:rsid w:val="00D11352"/>
    <w:rsid w:val="00D11A69"/>
    <w:rsid w:val="00D121AA"/>
    <w:rsid w:val="00D1260B"/>
    <w:rsid w:val="00D13179"/>
    <w:rsid w:val="00D13CA4"/>
    <w:rsid w:val="00D143FF"/>
    <w:rsid w:val="00D148DB"/>
    <w:rsid w:val="00D15D74"/>
    <w:rsid w:val="00D15DAA"/>
    <w:rsid w:val="00D16993"/>
    <w:rsid w:val="00D16DA0"/>
    <w:rsid w:val="00D16F81"/>
    <w:rsid w:val="00D1712C"/>
    <w:rsid w:val="00D176CA"/>
    <w:rsid w:val="00D1780C"/>
    <w:rsid w:val="00D17AD7"/>
    <w:rsid w:val="00D17EB2"/>
    <w:rsid w:val="00D20710"/>
    <w:rsid w:val="00D218C0"/>
    <w:rsid w:val="00D222CE"/>
    <w:rsid w:val="00D23BB8"/>
    <w:rsid w:val="00D23EB7"/>
    <w:rsid w:val="00D24A36"/>
    <w:rsid w:val="00D25289"/>
    <w:rsid w:val="00D25441"/>
    <w:rsid w:val="00D255DF"/>
    <w:rsid w:val="00D2588F"/>
    <w:rsid w:val="00D26B7E"/>
    <w:rsid w:val="00D27AC9"/>
    <w:rsid w:val="00D30024"/>
    <w:rsid w:val="00D3050F"/>
    <w:rsid w:val="00D30927"/>
    <w:rsid w:val="00D3102E"/>
    <w:rsid w:val="00D325E4"/>
    <w:rsid w:val="00D32BBF"/>
    <w:rsid w:val="00D33066"/>
    <w:rsid w:val="00D33D09"/>
    <w:rsid w:val="00D344E4"/>
    <w:rsid w:val="00D3486A"/>
    <w:rsid w:val="00D37345"/>
    <w:rsid w:val="00D40070"/>
    <w:rsid w:val="00D40BC6"/>
    <w:rsid w:val="00D42CE3"/>
    <w:rsid w:val="00D42DBA"/>
    <w:rsid w:val="00D42F21"/>
    <w:rsid w:val="00D43D6A"/>
    <w:rsid w:val="00D441B3"/>
    <w:rsid w:val="00D44AB0"/>
    <w:rsid w:val="00D44E94"/>
    <w:rsid w:val="00D45B6B"/>
    <w:rsid w:val="00D46CCD"/>
    <w:rsid w:val="00D470F3"/>
    <w:rsid w:val="00D4777A"/>
    <w:rsid w:val="00D47D2D"/>
    <w:rsid w:val="00D5182E"/>
    <w:rsid w:val="00D51A63"/>
    <w:rsid w:val="00D522F5"/>
    <w:rsid w:val="00D537BA"/>
    <w:rsid w:val="00D53F28"/>
    <w:rsid w:val="00D55339"/>
    <w:rsid w:val="00D5536B"/>
    <w:rsid w:val="00D557E9"/>
    <w:rsid w:val="00D569AB"/>
    <w:rsid w:val="00D56E24"/>
    <w:rsid w:val="00D57BB0"/>
    <w:rsid w:val="00D602ED"/>
    <w:rsid w:val="00D61ED1"/>
    <w:rsid w:val="00D62836"/>
    <w:rsid w:val="00D63663"/>
    <w:rsid w:val="00D636F1"/>
    <w:rsid w:val="00D637C3"/>
    <w:rsid w:val="00D65000"/>
    <w:rsid w:val="00D654E7"/>
    <w:rsid w:val="00D669F1"/>
    <w:rsid w:val="00D66AA4"/>
    <w:rsid w:val="00D67C4D"/>
    <w:rsid w:val="00D67FF7"/>
    <w:rsid w:val="00D70890"/>
    <w:rsid w:val="00D71069"/>
    <w:rsid w:val="00D72032"/>
    <w:rsid w:val="00D7203E"/>
    <w:rsid w:val="00D722C0"/>
    <w:rsid w:val="00D73354"/>
    <w:rsid w:val="00D7339C"/>
    <w:rsid w:val="00D73A58"/>
    <w:rsid w:val="00D73E27"/>
    <w:rsid w:val="00D74263"/>
    <w:rsid w:val="00D75704"/>
    <w:rsid w:val="00D770F9"/>
    <w:rsid w:val="00D77358"/>
    <w:rsid w:val="00D77EA1"/>
    <w:rsid w:val="00D810A4"/>
    <w:rsid w:val="00D812E4"/>
    <w:rsid w:val="00D815A6"/>
    <w:rsid w:val="00D835BB"/>
    <w:rsid w:val="00D837DF"/>
    <w:rsid w:val="00D8475D"/>
    <w:rsid w:val="00D84BFB"/>
    <w:rsid w:val="00D84D2E"/>
    <w:rsid w:val="00D85005"/>
    <w:rsid w:val="00D85098"/>
    <w:rsid w:val="00D8670F"/>
    <w:rsid w:val="00D86CCB"/>
    <w:rsid w:val="00D921C9"/>
    <w:rsid w:val="00D925E4"/>
    <w:rsid w:val="00D9343D"/>
    <w:rsid w:val="00D93F43"/>
    <w:rsid w:val="00D95333"/>
    <w:rsid w:val="00D95D1D"/>
    <w:rsid w:val="00D97558"/>
    <w:rsid w:val="00D9762F"/>
    <w:rsid w:val="00DA147D"/>
    <w:rsid w:val="00DA1793"/>
    <w:rsid w:val="00DA1BCC"/>
    <w:rsid w:val="00DA20D7"/>
    <w:rsid w:val="00DA23EC"/>
    <w:rsid w:val="00DA2426"/>
    <w:rsid w:val="00DA367F"/>
    <w:rsid w:val="00DA3CC0"/>
    <w:rsid w:val="00DA4272"/>
    <w:rsid w:val="00DA54A9"/>
    <w:rsid w:val="00DA5C23"/>
    <w:rsid w:val="00DA65CF"/>
    <w:rsid w:val="00DB0433"/>
    <w:rsid w:val="00DB14F3"/>
    <w:rsid w:val="00DB1F77"/>
    <w:rsid w:val="00DB2BFC"/>
    <w:rsid w:val="00DB2C7E"/>
    <w:rsid w:val="00DB2EB1"/>
    <w:rsid w:val="00DB3A10"/>
    <w:rsid w:val="00DB3CF2"/>
    <w:rsid w:val="00DB4A6D"/>
    <w:rsid w:val="00DB557E"/>
    <w:rsid w:val="00DB59CB"/>
    <w:rsid w:val="00DB60D7"/>
    <w:rsid w:val="00DB77A7"/>
    <w:rsid w:val="00DC04CB"/>
    <w:rsid w:val="00DC0666"/>
    <w:rsid w:val="00DC16F4"/>
    <w:rsid w:val="00DC1BDC"/>
    <w:rsid w:val="00DC1F9B"/>
    <w:rsid w:val="00DC2715"/>
    <w:rsid w:val="00DC30C3"/>
    <w:rsid w:val="00DC3626"/>
    <w:rsid w:val="00DC3D77"/>
    <w:rsid w:val="00DC429A"/>
    <w:rsid w:val="00DC5223"/>
    <w:rsid w:val="00DC60DE"/>
    <w:rsid w:val="00DC676D"/>
    <w:rsid w:val="00DC694B"/>
    <w:rsid w:val="00DC6B3F"/>
    <w:rsid w:val="00DC6E25"/>
    <w:rsid w:val="00DC6E60"/>
    <w:rsid w:val="00DC7859"/>
    <w:rsid w:val="00DD0556"/>
    <w:rsid w:val="00DD1199"/>
    <w:rsid w:val="00DD19F9"/>
    <w:rsid w:val="00DD2405"/>
    <w:rsid w:val="00DD347C"/>
    <w:rsid w:val="00DD42BA"/>
    <w:rsid w:val="00DD43C0"/>
    <w:rsid w:val="00DD4B66"/>
    <w:rsid w:val="00DD4FD6"/>
    <w:rsid w:val="00DD5919"/>
    <w:rsid w:val="00DD75DB"/>
    <w:rsid w:val="00DD7A5B"/>
    <w:rsid w:val="00DD7FA8"/>
    <w:rsid w:val="00DE03FA"/>
    <w:rsid w:val="00DE128F"/>
    <w:rsid w:val="00DE1DEF"/>
    <w:rsid w:val="00DE1E82"/>
    <w:rsid w:val="00DE2110"/>
    <w:rsid w:val="00DE22A0"/>
    <w:rsid w:val="00DE22FB"/>
    <w:rsid w:val="00DE29A4"/>
    <w:rsid w:val="00DE2F52"/>
    <w:rsid w:val="00DE34C1"/>
    <w:rsid w:val="00DE4D85"/>
    <w:rsid w:val="00DE67CF"/>
    <w:rsid w:val="00DE717E"/>
    <w:rsid w:val="00DE72F5"/>
    <w:rsid w:val="00DE7959"/>
    <w:rsid w:val="00DE7ECC"/>
    <w:rsid w:val="00DF0070"/>
    <w:rsid w:val="00DF1F00"/>
    <w:rsid w:val="00DF24BE"/>
    <w:rsid w:val="00DF2BC5"/>
    <w:rsid w:val="00DF3767"/>
    <w:rsid w:val="00DF37E7"/>
    <w:rsid w:val="00DF406E"/>
    <w:rsid w:val="00DF43EA"/>
    <w:rsid w:val="00DF5829"/>
    <w:rsid w:val="00DF5CA3"/>
    <w:rsid w:val="00DF6165"/>
    <w:rsid w:val="00DF646E"/>
    <w:rsid w:val="00DF66EB"/>
    <w:rsid w:val="00DF68A1"/>
    <w:rsid w:val="00E00CBF"/>
    <w:rsid w:val="00E00E39"/>
    <w:rsid w:val="00E01314"/>
    <w:rsid w:val="00E01F07"/>
    <w:rsid w:val="00E0292F"/>
    <w:rsid w:val="00E02F41"/>
    <w:rsid w:val="00E03450"/>
    <w:rsid w:val="00E03B26"/>
    <w:rsid w:val="00E0432E"/>
    <w:rsid w:val="00E0440C"/>
    <w:rsid w:val="00E04D19"/>
    <w:rsid w:val="00E05050"/>
    <w:rsid w:val="00E05104"/>
    <w:rsid w:val="00E05645"/>
    <w:rsid w:val="00E05979"/>
    <w:rsid w:val="00E05EE8"/>
    <w:rsid w:val="00E067C8"/>
    <w:rsid w:val="00E0705A"/>
    <w:rsid w:val="00E07481"/>
    <w:rsid w:val="00E07BF5"/>
    <w:rsid w:val="00E11181"/>
    <w:rsid w:val="00E11478"/>
    <w:rsid w:val="00E11869"/>
    <w:rsid w:val="00E1187B"/>
    <w:rsid w:val="00E1295E"/>
    <w:rsid w:val="00E12EBD"/>
    <w:rsid w:val="00E12F8E"/>
    <w:rsid w:val="00E1311B"/>
    <w:rsid w:val="00E1311F"/>
    <w:rsid w:val="00E135AA"/>
    <w:rsid w:val="00E13F52"/>
    <w:rsid w:val="00E14A8D"/>
    <w:rsid w:val="00E15465"/>
    <w:rsid w:val="00E15AC9"/>
    <w:rsid w:val="00E15FB0"/>
    <w:rsid w:val="00E1676F"/>
    <w:rsid w:val="00E169BF"/>
    <w:rsid w:val="00E17AF9"/>
    <w:rsid w:val="00E20040"/>
    <w:rsid w:val="00E20F09"/>
    <w:rsid w:val="00E20F97"/>
    <w:rsid w:val="00E21434"/>
    <w:rsid w:val="00E21CE5"/>
    <w:rsid w:val="00E228DC"/>
    <w:rsid w:val="00E22B2E"/>
    <w:rsid w:val="00E22ED8"/>
    <w:rsid w:val="00E23361"/>
    <w:rsid w:val="00E2492F"/>
    <w:rsid w:val="00E24B49"/>
    <w:rsid w:val="00E259A9"/>
    <w:rsid w:val="00E26028"/>
    <w:rsid w:val="00E26B56"/>
    <w:rsid w:val="00E26D18"/>
    <w:rsid w:val="00E26FA7"/>
    <w:rsid w:val="00E272F7"/>
    <w:rsid w:val="00E2784D"/>
    <w:rsid w:val="00E3054A"/>
    <w:rsid w:val="00E30A48"/>
    <w:rsid w:val="00E30EF7"/>
    <w:rsid w:val="00E31F9F"/>
    <w:rsid w:val="00E329DD"/>
    <w:rsid w:val="00E32CAB"/>
    <w:rsid w:val="00E33780"/>
    <w:rsid w:val="00E33A58"/>
    <w:rsid w:val="00E34A72"/>
    <w:rsid w:val="00E3522A"/>
    <w:rsid w:val="00E3561D"/>
    <w:rsid w:val="00E35D67"/>
    <w:rsid w:val="00E35F26"/>
    <w:rsid w:val="00E35FF6"/>
    <w:rsid w:val="00E36DDC"/>
    <w:rsid w:val="00E36E88"/>
    <w:rsid w:val="00E372BD"/>
    <w:rsid w:val="00E37B1B"/>
    <w:rsid w:val="00E40547"/>
    <w:rsid w:val="00E41515"/>
    <w:rsid w:val="00E41C10"/>
    <w:rsid w:val="00E422CC"/>
    <w:rsid w:val="00E4230B"/>
    <w:rsid w:val="00E42F7B"/>
    <w:rsid w:val="00E441CF"/>
    <w:rsid w:val="00E450D1"/>
    <w:rsid w:val="00E45519"/>
    <w:rsid w:val="00E45A54"/>
    <w:rsid w:val="00E45CFB"/>
    <w:rsid w:val="00E46235"/>
    <w:rsid w:val="00E470E0"/>
    <w:rsid w:val="00E4796F"/>
    <w:rsid w:val="00E47BBB"/>
    <w:rsid w:val="00E47D9E"/>
    <w:rsid w:val="00E50402"/>
    <w:rsid w:val="00E5092A"/>
    <w:rsid w:val="00E50EFD"/>
    <w:rsid w:val="00E50FF5"/>
    <w:rsid w:val="00E531B5"/>
    <w:rsid w:val="00E532C5"/>
    <w:rsid w:val="00E53D12"/>
    <w:rsid w:val="00E547D3"/>
    <w:rsid w:val="00E54FFB"/>
    <w:rsid w:val="00E5529A"/>
    <w:rsid w:val="00E55A30"/>
    <w:rsid w:val="00E56742"/>
    <w:rsid w:val="00E56F75"/>
    <w:rsid w:val="00E576CC"/>
    <w:rsid w:val="00E577FF"/>
    <w:rsid w:val="00E57D6D"/>
    <w:rsid w:val="00E60E8B"/>
    <w:rsid w:val="00E61946"/>
    <w:rsid w:val="00E61FB5"/>
    <w:rsid w:val="00E625F3"/>
    <w:rsid w:val="00E62869"/>
    <w:rsid w:val="00E62C26"/>
    <w:rsid w:val="00E638E4"/>
    <w:rsid w:val="00E6628C"/>
    <w:rsid w:val="00E6776D"/>
    <w:rsid w:val="00E67EFF"/>
    <w:rsid w:val="00E67F65"/>
    <w:rsid w:val="00E70D90"/>
    <w:rsid w:val="00E71A03"/>
    <w:rsid w:val="00E71A87"/>
    <w:rsid w:val="00E71B6F"/>
    <w:rsid w:val="00E71E20"/>
    <w:rsid w:val="00E71F07"/>
    <w:rsid w:val="00E725B0"/>
    <w:rsid w:val="00E72C0A"/>
    <w:rsid w:val="00E749A9"/>
    <w:rsid w:val="00E74A00"/>
    <w:rsid w:val="00E75237"/>
    <w:rsid w:val="00E756DA"/>
    <w:rsid w:val="00E75720"/>
    <w:rsid w:val="00E75E01"/>
    <w:rsid w:val="00E76995"/>
    <w:rsid w:val="00E76B2E"/>
    <w:rsid w:val="00E81057"/>
    <w:rsid w:val="00E81862"/>
    <w:rsid w:val="00E81D0E"/>
    <w:rsid w:val="00E82534"/>
    <w:rsid w:val="00E82A6B"/>
    <w:rsid w:val="00E83044"/>
    <w:rsid w:val="00E8309A"/>
    <w:rsid w:val="00E83C2D"/>
    <w:rsid w:val="00E8493E"/>
    <w:rsid w:val="00E84C71"/>
    <w:rsid w:val="00E854A6"/>
    <w:rsid w:val="00E86C6E"/>
    <w:rsid w:val="00E87AA6"/>
    <w:rsid w:val="00E905F5"/>
    <w:rsid w:val="00E90808"/>
    <w:rsid w:val="00E90DE2"/>
    <w:rsid w:val="00E91586"/>
    <w:rsid w:val="00E92994"/>
    <w:rsid w:val="00E92DD0"/>
    <w:rsid w:val="00E94710"/>
    <w:rsid w:val="00E9515E"/>
    <w:rsid w:val="00E95869"/>
    <w:rsid w:val="00E96314"/>
    <w:rsid w:val="00E96709"/>
    <w:rsid w:val="00E9745F"/>
    <w:rsid w:val="00E97F29"/>
    <w:rsid w:val="00EA05E5"/>
    <w:rsid w:val="00EA099F"/>
    <w:rsid w:val="00EA101D"/>
    <w:rsid w:val="00EA1962"/>
    <w:rsid w:val="00EA2CE8"/>
    <w:rsid w:val="00EA2E09"/>
    <w:rsid w:val="00EA48B1"/>
    <w:rsid w:val="00EA5134"/>
    <w:rsid w:val="00EA5435"/>
    <w:rsid w:val="00EA5601"/>
    <w:rsid w:val="00EA58A0"/>
    <w:rsid w:val="00EA6BAE"/>
    <w:rsid w:val="00EA6E2F"/>
    <w:rsid w:val="00EA7C7B"/>
    <w:rsid w:val="00EA7CC7"/>
    <w:rsid w:val="00EA7FE6"/>
    <w:rsid w:val="00EB099E"/>
    <w:rsid w:val="00EB17A5"/>
    <w:rsid w:val="00EB1E38"/>
    <w:rsid w:val="00EB2366"/>
    <w:rsid w:val="00EB2AC8"/>
    <w:rsid w:val="00EB33C9"/>
    <w:rsid w:val="00EB38EA"/>
    <w:rsid w:val="00EB39AC"/>
    <w:rsid w:val="00EB46E4"/>
    <w:rsid w:val="00EB4C2E"/>
    <w:rsid w:val="00EB5110"/>
    <w:rsid w:val="00EB55E0"/>
    <w:rsid w:val="00EB590A"/>
    <w:rsid w:val="00EB7AD2"/>
    <w:rsid w:val="00EC1AF6"/>
    <w:rsid w:val="00EC2556"/>
    <w:rsid w:val="00EC352A"/>
    <w:rsid w:val="00EC559F"/>
    <w:rsid w:val="00EC5CE8"/>
    <w:rsid w:val="00EC5DCD"/>
    <w:rsid w:val="00EC5DF9"/>
    <w:rsid w:val="00EC60C1"/>
    <w:rsid w:val="00ED26F9"/>
    <w:rsid w:val="00ED276F"/>
    <w:rsid w:val="00ED2C2C"/>
    <w:rsid w:val="00ED34EE"/>
    <w:rsid w:val="00ED390F"/>
    <w:rsid w:val="00ED49EF"/>
    <w:rsid w:val="00ED5E9E"/>
    <w:rsid w:val="00ED5F87"/>
    <w:rsid w:val="00ED727A"/>
    <w:rsid w:val="00ED730E"/>
    <w:rsid w:val="00ED75E6"/>
    <w:rsid w:val="00ED7828"/>
    <w:rsid w:val="00ED79CF"/>
    <w:rsid w:val="00EE00F3"/>
    <w:rsid w:val="00EE034D"/>
    <w:rsid w:val="00EE1394"/>
    <w:rsid w:val="00EE141B"/>
    <w:rsid w:val="00EE143D"/>
    <w:rsid w:val="00EE36E3"/>
    <w:rsid w:val="00EE3915"/>
    <w:rsid w:val="00EE3F52"/>
    <w:rsid w:val="00EE4297"/>
    <w:rsid w:val="00EE45DA"/>
    <w:rsid w:val="00EE4855"/>
    <w:rsid w:val="00EE535B"/>
    <w:rsid w:val="00EE5A02"/>
    <w:rsid w:val="00EE5D25"/>
    <w:rsid w:val="00EE6384"/>
    <w:rsid w:val="00EE6E33"/>
    <w:rsid w:val="00EE6FFA"/>
    <w:rsid w:val="00EF1302"/>
    <w:rsid w:val="00EF13BE"/>
    <w:rsid w:val="00EF1A7F"/>
    <w:rsid w:val="00EF25CB"/>
    <w:rsid w:val="00EF2F0B"/>
    <w:rsid w:val="00EF31AC"/>
    <w:rsid w:val="00EF362E"/>
    <w:rsid w:val="00EF3B19"/>
    <w:rsid w:val="00EF4644"/>
    <w:rsid w:val="00EF5A36"/>
    <w:rsid w:val="00EF5A42"/>
    <w:rsid w:val="00EF5C4F"/>
    <w:rsid w:val="00EF669F"/>
    <w:rsid w:val="00EF68AC"/>
    <w:rsid w:val="00EF6FA5"/>
    <w:rsid w:val="00EF72CE"/>
    <w:rsid w:val="00F010A0"/>
    <w:rsid w:val="00F01444"/>
    <w:rsid w:val="00F01531"/>
    <w:rsid w:val="00F025FE"/>
    <w:rsid w:val="00F036C1"/>
    <w:rsid w:val="00F03B9C"/>
    <w:rsid w:val="00F03D7D"/>
    <w:rsid w:val="00F044F6"/>
    <w:rsid w:val="00F047F4"/>
    <w:rsid w:val="00F04967"/>
    <w:rsid w:val="00F05659"/>
    <w:rsid w:val="00F05CF3"/>
    <w:rsid w:val="00F0608C"/>
    <w:rsid w:val="00F066B7"/>
    <w:rsid w:val="00F07BD2"/>
    <w:rsid w:val="00F07DEC"/>
    <w:rsid w:val="00F100C5"/>
    <w:rsid w:val="00F10C4C"/>
    <w:rsid w:val="00F116F8"/>
    <w:rsid w:val="00F118D8"/>
    <w:rsid w:val="00F12306"/>
    <w:rsid w:val="00F12D5F"/>
    <w:rsid w:val="00F139C3"/>
    <w:rsid w:val="00F13DA8"/>
    <w:rsid w:val="00F15D9E"/>
    <w:rsid w:val="00F15E2B"/>
    <w:rsid w:val="00F1647B"/>
    <w:rsid w:val="00F17026"/>
    <w:rsid w:val="00F1745B"/>
    <w:rsid w:val="00F1745C"/>
    <w:rsid w:val="00F17934"/>
    <w:rsid w:val="00F17AF0"/>
    <w:rsid w:val="00F20935"/>
    <w:rsid w:val="00F20B0D"/>
    <w:rsid w:val="00F227BB"/>
    <w:rsid w:val="00F22F47"/>
    <w:rsid w:val="00F2329D"/>
    <w:rsid w:val="00F238EB"/>
    <w:rsid w:val="00F24095"/>
    <w:rsid w:val="00F25CC8"/>
    <w:rsid w:val="00F266CE"/>
    <w:rsid w:val="00F2694E"/>
    <w:rsid w:val="00F2709A"/>
    <w:rsid w:val="00F274D5"/>
    <w:rsid w:val="00F300A1"/>
    <w:rsid w:val="00F3083C"/>
    <w:rsid w:val="00F30AB2"/>
    <w:rsid w:val="00F3150C"/>
    <w:rsid w:val="00F3204E"/>
    <w:rsid w:val="00F32693"/>
    <w:rsid w:val="00F329B4"/>
    <w:rsid w:val="00F35DC5"/>
    <w:rsid w:val="00F362CB"/>
    <w:rsid w:val="00F373C2"/>
    <w:rsid w:val="00F404D0"/>
    <w:rsid w:val="00F41ED2"/>
    <w:rsid w:val="00F421DD"/>
    <w:rsid w:val="00F45298"/>
    <w:rsid w:val="00F45C3F"/>
    <w:rsid w:val="00F46CE9"/>
    <w:rsid w:val="00F47D4B"/>
    <w:rsid w:val="00F501E8"/>
    <w:rsid w:val="00F503C9"/>
    <w:rsid w:val="00F506C6"/>
    <w:rsid w:val="00F53237"/>
    <w:rsid w:val="00F5392D"/>
    <w:rsid w:val="00F53C42"/>
    <w:rsid w:val="00F53EED"/>
    <w:rsid w:val="00F547DF"/>
    <w:rsid w:val="00F5493A"/>
    <w:rsid w:val="00F56585"/>
    <w:rsid w:val="00F56C13"/>
    <w:rsid w:val="00F56F97"/>
    <w:rsid w:val="00F576DB"/>
    <w:rsid w:val="00F57B05"/>
    <w:rsid w:val="00F605CE"/>
    <w:rsid w:val="00F6070E"/>
    <w:rsid w:val="00F60B05"/>
    <w:rsid w:val="00F60ECC"/>
    <w:rsid w:val="00F60F52"/>
    <w:rsid w:val="00F627F2"/>
    <w:rsid w:val="00F63439"/>
    <w:rsid w:val="00F64277"/>
    <w:rsid w:val="00F64337"/>
    <w:rsid w:val="00F64E36"/>
    <w:rsid w:val="00F65101"/>
    <w:rsid w:val="00F65414"/>
    <w:rsid w:val="00F6651A"/>
    <w:rsid w:val="00F668A9"/>
    <w:rsid w:val="00F70840"/>
    <w:rsid w:val="00F716AA"/>
    <w:rsid w:val="00F71B1B"/>
    <w:rsid w:val="00F726A0"/>
    <w:rsid w:val="00F72DB2"/>
    <w:rsid w:val="00F73665"/>
    <w:rsid w:val="00F7423C"/>
    <w:rsid w:val="00F7477D"/>
    <w:rsid w:val="00F74D47"/>
    <w:rsid w:val="00F75A2B"/>
    <w:rsid w:val="00F76A3B"/>
    <w:rsid w:val="00F76C34"/>
    <w:rsid w:val="00F77231"/>
    <w:rsid w:val="00F775A0"/>
    <w:rsid w:val="00F80375"/>
    <w:rsid w:val="00F8082A"/>
    <w:rsid w:val="00F80DE8"/>
    <w:rsid w:val="00F82C2F"/>
    <w:rsid w:val="00F82D66"/>
    <w:rsid w:val="00F83D1B"/>
    <w:rsid w:val="00F84515"/>
    <w:rsid w:val="00F84D8B"/>
    <w:rsid w:val="00F8702C"/>
    <w:rsid w:val="00F87E7E"/>
    <w:rsid w:val="00F907FA"/>
    <w:rsid w:val="00F913F8"/>
    <w:rsid w:val="00F916EA"/>
    <w:rsid w:val="00F91E93"/>
    <w:rsid w:val="00F928F2"/>
    <w:rsid w:val="00F9327C"/>
    <w:rsid w:val="00F93526"/>
    <w:rsid w:val="00F944E6"/>
    <w:rsid w:val="00F95077"/>
    <w:rsid w:val="00F95DE0"/>
    <w:rsid w:val="00F96111"/>
    <w:rsid w:val="00F96353"/>
    <w:rsid w:val="00F965F5"/>
    <w:rsid w:val="00F96B7B"/>
    <w:rsid w:val="00F973E5"/>
    <w:rsid w:val="00F97463"/>
    <w:rsid w:val="00F97B0C"/>
    <w:rsid w:val="00F97BE6"/>
    <w:rsid w:val="00FA0963"/>
    <w:rsid w:val="00FA119F"/>
    <w:rsid w:val="00FA20DC"/>
    <w:rsid w:val="00FA268F"/>
    <w:rsid w:val="00FA3185"/>
    <w:rsid w:val="00FA3CF1"/>
    <w:rsid w:val="00FA3D1F"/>
    <w:rsid w:val="00FA440C"/>
    <w:rsid w:val="00FA4542"/>
    <w:rsid w:val="00FA4A5B"/>
    <w:rsid w:val="00FA4C9E"/>
    <w:rsid w:val="00FA4E91"/>
    <w:rsid w:val="00FA5550"/>
    <w:rsid w:val="00FA6BC1"/>
    <w:rsid w:val="00FA75C9"/>
    <w:rsid w:val="00FB068E"/>
    <w:rsid w:val="00FB0D5B"/>
    <w:rsid w:val="00FB11EC"/>
    <w:rsid w:val="00FB169F"/>
    <w:rsid w:val="00FB1992"/>
    <w:rsid w:val="00FB1B66"/>
    <w:rsid w:val="00FB38FA"/>
    <w:rsid w:val="00FB3A36"/>
    <w:rsid w:val="00FB4EEF"/>
    <w:rsid w:val="00FB4F0F"/>
    <w:rsid w:val="00FB5670"/>
    <w:rsid w:val="00FB5CE2"/>
    <w:rsid w:val="00FB6D56"/>
    <w:rsid w:val="00FC034C"/>
    <w:rsid w:val="00FC03B1"/>
    <w:rsid w:val="00FC0CFC"/>
    <w:rsid w:val="00FC0E8D"/>
    <w:rsid w:val="00FC1801"/>
    <w:rsid w:val="00FC27F9"/>
    <w:rsid w:val="00FC3979"/>
    <w:rsid w:val="00FC3FE3"/>
    <w:rsid w:val="00FC610F"/>
    <w:rsid w:val="00FC6846"/>
    <w:rsid w:val="00FC69F2"/>
    <w:rsid w:val="00FD0035"/>
    <w:rsid w:val="00FD06CF"/>
    <w:rsid w:val="00FD06FD"/>
    <w:rsid w:val="00FD084F"/>
    <w:rsid w:val="00FD10ED"/>
    <w:rsid w:val="00FD1926"/>
    <w:rsid w:val="00FD1B2B"/>
    <w:rsid w:val="00FD2619"/>
    <w:rsid w:val="00FD2624"/>
    <w:rsid w:val="00FD2AC2"/>
    <w:rsid w:val="00FD2E02"/>
    <w:rsid w:val="00FD2EF6"/>
    <w:rsid w:val="00FD4A2D"/>
    <w:rsid w:val="00FD5D2E"/>
    <w:rsid w:val="00FD687E"/>
    <w:rsid w:val="00FD6C15"/>
    <w:rsid w:val="00FD6C9C"/>
    <w:rsid w:val="00FE0283"/>
    <w:rsid w:val="00FE0AB8"/>
    <w:rsid w:val="00FE0D54"/>
    <w:rsid w:val="00FE16CD"/>
    <w:rsid w:val="00FE32CF"/>
    <w:rsid w:val="00FE3351"/>
    <w:rsid w:val="00FE3B11"/>
    <w:rsid w:val="00FE530F"/>
    <w:rsid w:val="00FE5F07"/>
    <w:rsid w:val="00FE62B1"/>
    <w:rsid w:val="00FE7031"/>
    <w:rsid w:val="00FE70F6"/>
    <w:rsid w:val="00FE7301"/>
    <w:rsid w:val="00FE7C31"/>
    <w:rsid w:val="00FF05DC"/>
    <w:rsid w:val="00FF0616"/>
    <w:rsid w:val="00FF0C7E"/>
    <w:rsid w:val="00FF2835"/>
    <w:rsid w:val="00FF2D78"/>
    <w:rsid w:val="00FF4279"/>
    <w:rsid w:val="00FF4914"/>
    <w:rsid w:val="00FF4A34"/>
    <w:rsid w:val="00FF5A83"/>
    <w:rsid w:val="00FF6BBC"/>
    <w:rsid w:val="00FF7958"/>
    <w:rsid w:val="00FF7BEB"/>
    <w:rsid w:val="0DA26A14"/>
    <w:rsid w:val="66273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numPr>
        <w:ilvl w:val="1"/>
        <w:numId w:val="1"/>
      </w:numPr>
      <w:spacing w:before="260" w:after="260" w:line="416" w:lineRule="auto"/>
      <w:outlineLvl w:val="1"/>
    </w:pPr>
    <w:rPr>
      <w:rFonts w:ascii="Cambria" w:hAnsi="Cambria" w:eastAsia="宋体"/>
      <w:b/>
      <w:bCs/>
    </w:rPr>
  </w:style>
  <w:style w:type="paragraph" w:styleId="4">
    <w:name w:val="heading 3"/>
    <w:basedOn w:val="1"/>
    <w:next w:val="1"/>
    <w:link w:val="25"/>
    <w:unhideWhenUsed/>
    <w:qFormat/>
    <w:uiPriority w:val="0"/>
    <w:pPr>
      <w:keepNext/>
      <w:keepLines/>
      <w:numPr>
        <w:ilvl w:val="2"/>
        <w:numId w:val="1"/>
      </w:numPr>
      <w:spacing w:before="260" w:after="260" w:line="416" w:lineRule="auto"/>
      <w:outlineLvl w:val="2"/>
    </w:pPr>
    <w:rPr>
      <w:b/>
      <w:bCs/>
    </w:rPr>
  </w:style>
  <w:style w:type="paragraph" w:styleId="5">
    <w:name w:val="heading 4"/>
    <w:basedOn w:val="1"/>
    <w:next w:val="1"/>
    <w:link w:val="26"/>
    <w:semiHidden/>
    <w:unhideWhenUsed/>
    <w:qFormat/>
    <w:uiPriority w:val="0"/>
    <w:pPr>
      <w:keepNext/>
      <w:keepLines/>
      <w:numPr>
        <w:ilvl w:val="3"/>
        <w:numId w:val="1"/>
      </w:numPr>
      <w:spacing w:before="280" w:after="290" w:line="376" w:lineRule="auto"/>
      <w:outlineLvl w:val="3"/>
    </w:pPr>
    <w:rPr>
      <w:rFonts w:ascii="Cambria" w:hAnsi="Cambria" w:eastAsia="宋体"/>
      <w:b/>
      <w:bCs/>
      <w:sz w:val="28"/>
      <w:szCs w:val="28"/>
    </w:rPr>
  </w:style>
  <w:style w:type="paragraph" w:styleId="6">
    <w:name w:val="heading 5"/>
    <w:basedOn w:val="1"/>
    <w:next w:val="1"/>
    <w:link w:val="27"/>
    <w:semiHidden/>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8"/>
    <w:semiHidden/>
    <w:unhideWhenUsed/>
    <w:qFormat/>
    <w:uiPriority w:val="0"/>
    <w:pPr>
      <w:keepNext/>
      <w:keepLines/>
      <w:numPr>
        <w:ilvl w:val="5"/>
        <w:numId w:val="1"/>
      </w:numPr>
      <w:spacing w:before="240" w:after="64" w:line="320" w:lineRule="auto"/>
      <w:outlineLvl w:val="5"/>
    </w:pPr>
    <w:rPr>
      <w:rFonts w:ascii="Cambria" w:hAnsi="Cambria" w:eastAsia="宋体"/>
      <w:b/>
      <w:bCs/>
      <w:sz w:val="24"/>
      <w:szCs w:val="24"/>
    </w:rPr>
  </w:style>
  <w:style w:type="paragraph" w:styleId="8">
    <w:name w:val="heading 7"/>
    <w:basedOn w:val="1"/>
    <w:next w:val="1"/>
    <w:link w:val="29"/>
    <w:semiHidden/>
    <w:unhideWhenUsed/>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0"/>
    <w:semiHidden/>
    <w:unhideWhenUsed/>
    <w:qFormat/>
    <w:uiPriority w:val="0"/>
    <w:pPr>
      <w:keepNext/>
      <w:keepLines/>
      <w:numPr>
        <w:ilvl w:val="7"/>
        <w:numId w:val="1"/>
      </w:numPr>
      <w:spacing w:before="240" w:after="64" w:line="320" w:lineRule="auto"/>
      <w:outlineLvl w:val="7"/>
    </w:pPr>
    <w:rPr>
      <w:rFonts w:ascii="Cambria" w:hAnsi="Cambria" w:eastAsia="宋体"/>
      <w:sz w:val="24"/>
      <w:szCs w:val="24"/>
    </w:rPr>
  </w:style>
  <w:style w:type="paragraph" w:styleId="10">
    <w:name w:val="heading 9"/>
    <w:basedOn w:val="1"/>
    <w:next w:val="1"/>
    <w:link w:val="31"/>
    <w:semiHidden/>
    <w:unhideWhenUsed/>
    <w:qFormat/>
    <w:uiPriority w:val="0"/>
    <w:pPr>
      <w:keepNext/>
      <w:keepLines/>
      <w:numPr>
        <w:ilvl w:val="8"/>
        <w:numId w:val="1"/>
      </w:numPr>
      <w:spacing w:before="240" w:after="64" w:line="320" w:lineRule="auto"/>
      <w:outlineLvl w:val="8"/>
    </w:pPr>
    <w:rPr>
      <w:rFonts w:ascii="Cambria" w:hAnsi="Cambria" w:eastAsia="宋体"/>
      <w:sz w:val="21"/>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7"/>
    <w:uiPriority w:val="0"/>
    <w:rPr>
      <w:rFonts w:ascii="宋体" w:eastAsia="宋体"/>
      <w:sz w:val="18"/>
      <w:szCs w:val="18"/>
    </w:rPr>
  </w:style>
  <w:style w:type="paragraph" w:styleId="12">
    <w:name w:val="annotation text"/>
    <w:basedOn w:val="1"/>
    <w:link w:val="36"/>
    <w:uiPriority w:val="0"/>
    <w:pPr>
      <w:jc w:val="left"/>
    </w:pPr>
  </w:style>
  <w:style w:type="paragraph" w:styleId="13">
    <w:name w:val="Body Text Indent"/>
    <w:basedOn w:val="1"/>
    <w:link w:val="38"/>
    <w:uiPriority w:val="0"/>
    <w:pPr>
      <w:spacing w:after="120"/>
      <w:ind w:left="420" w:leftChars="200"/>
    </w:pPr>
  </w:style>
  <w:style w:type="paragraph" w:styleId="14">
    <w:name w:val="Balloon Text"/>
    <w:basedOn w:val="1"/>
    <w:link w:val="34"/>
    <w:uiPriority w:val="0"/>
    <w:rPr>
      <w:rFonts w:ascii="宋体" w:eastAsia="宋体"/>
      <w:sz w:val="18"/>
      <w:szCs w:val="18"/>
    </w:rPr>
  </w:style>
  <w:style w:type="paragraph" w:styleId="15">
    <w:name w:val="footer"/>
    <w:basedOn w:val="1"/>
    <w:link w:val="33"/>
    <w:uiPriority w:val="99"/>
    <w:pPr>
      <w:tabs>
        <w:tab w:val="center" w:pos="4153"/>
        <w:tab w:val="right" w:pos="8306"/>
      </w:tabs>
      <w:snapToGrid w:val="0"/>
      <w:jc w:val="left"/>
    </w:pPr>
    <w:rPr>
      <w:sz w:val="18"/>
      <w:szCs w:val="18"/>
    </w:rPr>
  </w:style>
  <w:style w:type="paragraph" w:styleId="16">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2"/>
    <w:basedOn w:val="13"/>
    <w:link w:val="39"/>
    <w:qFormat/>
    <w:uiPriority w:val="0"/>
    <w:pPr>
      <w:ind w:firstLine="420" w:firstLineChars="200"/>
    </w:pPr>
    <w:rPr>
      <w:rFonts w:hAnsi="Times New Roman" w:eastAsia="宋体"/>
      <w:sz w:val="21"/>
      <w:szCs w:val="24"/>
    </w:rPr>
  </w:style>
  <w:style w:type="table" w:styleId="20">
    <w:name w:val="Table Grid"/>
    <w:basedOn w:val="1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qFormat/>
    <w:uiPriority w:val="20"/>
    <w:rPr>
      <w:i/>
      <w:iCs/>
    </w:rPr>
  </w:style>
  <w:style w:type="character" w:customStyle="1" w:styleId="23">
    <w:name w:val="标题 1 Char"/>
    <w:link w:val="2"/>
    <w:uiPriority w:val="0"/>
    <w:rPr>
      <w:rFonts w:eastAsia="仿宋_GB2312"/>
      <w:b/>
      <w:bCs/>
      <w:kern w:val="44"/>
      <w:sz w:val="44"/>
      <w:szCs w:val="44"/>
    </w:rPr>
  </w:style>
  <w:style w:type="character" w:customStyle="1" w:styleId="24">
    <w:name w:val="标题 2 Char"/>
    <w:link w:val="3"/>
    <w:uiPriority w:val="0"/>
    <w:rPr>
      <w:rFonts w:ascii="Cambria" w:hAnsi="Cambria"/>
      <w:b/>
      <w:bCs/>
      <w:kern w:val="2"/>
      <w:sz w:val="32"/>
      <w:szCs w:val="32"/>
    </w:rPr>
  </w:style>
  <w:style w:type="character" w:customStyle="1" w:styleId="25">
    <w:name w:val="标题 3 Char"/>
    <w:link w:val="4"/>
    <w:uiPriority w:val="0"/>
    <w:rPr>
      <w:rFonts w:eastAsia="仿宋_GB2312"/>
      <w:b/>
      <w:bCs/>
      <w:kern w:val="2"/>
      <w:sz w:val="32"/>
      <w:szCs w:val="32"/>
    </w:rPr>
  </w:style>
  <w:style w:type="character" w:customStyle="1" w:styleId="26">
    <w:name w:val="标题 4 Char"/>
    <w:link w:val="5"/>
    <w:semiHidden/>
    <w:uiPriority w:val="0"/>
    <w:rPr>
      <w:rFonts w:ascii="Cambria" w:hAnsi="Cambria"/>
      <w:b/>
      <w:bCs/>
      <w:kern w:val="2"/>
      <w:sz w:val="28"/>
      <w:szCs w:val="28"/>
    </w:rPr>
  </w:style>
  <w:style w:type="character" w:customStyle="1" w:styleId="27">
    <w:name w:val="标题 5 Char"/>
    <w:link w:val="6"/>
    <w:semiHidden/>
    <w:uiPriority w:val="0"/>
    <w:rPr>
      <w:rFonts w:eastAsia="仿宋_GB2312"/>
      <w:b/>
      <w:bCs/>
      <w:kern w:val="2"/>
      <w:sz w:val="28"/>
      <w:szCs w:val="28"/>
    </w:rPr>
  </w:style>
  <w:style w:type="character" w:customStyle="1" w:styleId="28">
    <w:name w:val="标题 6 Char"/>
    <w:link w:val="7"/>
    <w:semiHidden/>
    <w:uiPriority w:val="0"/>
    <w:rPr>
      <w:rFonts w:ascii="Cambria" w:hAnsi="Cambria"/>
      <w:b/>
      <w:bCs/>
      <w:kern w:val="2"/>
      <w:sz w:val="24"/>
      <w:szCs w:val="24"/>
    </w:rPr>
  </w:style>
  <w:style w:type="character" w:customStyle="1" w:styleId="29">
    <w:name w:val="标题 7 Char"/>
    <w:link w:val="8"/>
    <w:semiHidden/>
    <w:uiPriority w:val="0"/>
    <w:rPr>
      <w:rFonts w:eastAsia="仿宋_GB2312"/>
      <w:b/>
      <w:bCs/>
      <w:kern w:val="2"/>
      <w:sz w:val="24"/>
      <w:szCs w:val="24"/>
    </w:rPr>
  </w:style>
  <w:style w:type="character" w:customStyle="1" w:styleId="30">
    <w:name w:val="标题 8 Char"/>
    <w:link w:val="9"/>
    <w:semiHidden/>
    <w:uiPriority w:val="0"/>
    <w:rPr>
      <w:rFonts w:ascii="Cambria" w:hAnsi="Cambria"/>
      <w:kern w:val="2"/>
      <w:sz w:val="24"/>
      <w:szCs w:val="24"/>
    </w:rPr>
  </w:style>
  <w:style w:type="character" w:customStyle="1" w:styleId="31">
    <w:name w:val="标题 9 Char"/>
    <w:link w:val="10"/>
    <w:semiHidden/>
    <w:uiPriority w:val="0"/>
    <w:rPr>
      <w:rFonts w:ascii="Cambria" w:hAnsi="Cambria"/>
      <w:kern w:val="2"/>
      <w:sz w:val="21"/>
      <w:szCs w:val="21"/>
    </w:rPr>
  </w:style>
  <w:style w:type="character" w:customStyle="1" w:styleId="32">
    <w:name w:val="页眉 Char"/>
    <w:link w:val="16"/>
    <w:uiPriority w:val="0"/>
    <w:rPr>
      <w:rFonts w:eastAsia="仿宋_GB2312"/>
      <w:kern w:val="2"/>
      <w:sz w:val="18"/>
      <w:szCs w:val="18"/>
    </w:rPr>
  </w:style>
  <w:style w:type="character" w:customStyle="1" w:styleId="33">
    <w:name w:val="页脚 Char"/>
    <w:link w:val="15"/>
    <w:uiPriority w:val="99"/>
    <w:rPr>
      <w:rFonts w:eastAsia="仿宋_GB2312"/>
      <w:kern w:val="2"/>
      <w:sz w:val="18"/>
      <w:szCs w:val="18"/>
    </w:rPr>
  </w:style>
  <w:style w:type="character" w:customStyle="1" w:styleId="34">
    <w:name w:val="批注框文本 Char"/>
    <w:link w:val="14"/>
    <w:uiPriority w:val="0"/>
    <w:rPr>
      <w:rFonts w:ascii="宋体"/>
      <w:kern w:val="2"/>
      <w:sz w:val="18"/>
      <w:szCs w:val="18"/>
    </w:rPr>
  </w:style>
  <w:style w:type="paragraph" w:styleId="35">
    <w:name w:val="List Paragraph"/>
    <w:basedOn w:val="1"/>
    <w:qFormat/>
    <w:uiPriority w:val="34"/>
    <w:pPr>
      <w:spacing w:line="360" w:lineRule="auto"/>
      <w:ind w:firstLine="420" w:firstLineChars="200"/>
    </w:pPr>
    <w:rPr>
      <w:rFonts w:ascii="Times New Roman" w:hAnsi="Times New Roman" w:eastAsia="仿宋"/>
      <w:szCs w:val="22"/>
    </w:rPr>
  </w:style>
  <w:style w:type="character" w:customStyle="1" w:styleId="36">
    <w:name w:val="批注文字 Char"/>
    <w:link w:val="12"/>
    <w:uiPriority w:val="0"/>
    <w:rPr>
      <w:rFonts w:eastAsia="仿宋_GB2312"/>
      <w:kern w:val="2"/>
      <w:sz w:val="32"/>
      <w:szCs w:val="32"/>
    </w:rPr>
  </w:style>
  <w:style w:type="character" w:customStyle="1" w:styleId="37">
    <w:name w:val="文档结构图 Char"/>
    <w:basedOn w:val="21"/>
    <w:link w:val="11"/>
    <w:uiPriority w:val="0"/>
    <w:rPr>
      <w:rFonts w:ascii="宋体"/>
      <w:kern w:val="2"/>
      <w:sz w:val="18"/>
      <w:szCs w:val="18"/>
    </w:rPr>
  </w:style>
  <w:style w:type="character" w:customStyle="1" w:styleId="38">
    <w:name w:val="正文文本缩进 Char"/>
    <w:basedOn w:val="21"/>
    <w:link w:val="13"/>
    <w:uiPriority w:val="0"/>
    <w:rPr>
      <w:rFonts w:eastAsia="仿宋_GB2312"/>
      <w:kern w:val="2"/>
      <w:sz w:val="32"/>
      <w:szCs w:val="32"/>
    </w:rPr>
  </w:style>
  <w:style w:type="character" w:customStyle="1" w:styleId="39">
    <w:name w:val="正文首行缩进 2 Char"/>
    <w:basedOn w:val="38"/>
    <w:link w:val="18"/>
    <w:uiPriority w:val="0"/>
    <w:rPr>
      <w:rFonts w:hAnsi="Times New Roman" w:eastAsia="仿宋_GB2312"/>
      <w:kern w:val="2"/>
      <w:sz w:val="21"/>
      <w:szCs w:val="24"/>
    </w:rPr>
  </w:style>
  <w:style w:type="paragraph" w:customStyle="1" w:styleId="40">
    <w:name w:val="列表段落1"/>
    <w:basedOn w:val="1"/>
    <w:uiPriority w:val="0"/>
    <w:pPr>
      <w:spacing w:line="346" w:lineRule="auto"/>
      <w:ind w:left="1" w:firstLine="420" w:firstLineChars="200"/>
      <w:textAlignment w:val="bottom"/>
    </w:pPr>
    <w:rPr>
      <w:rFonts w:ascii="Times New Roman"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Microsoft_Visio_2003-2010___1.vsd"/><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35DAA-B454-44C6-A2AD-418977258A58}">
  <ds:schemaRefs/>
</ds:datastoreItem>
</file>

<file path=docProps/app.xml><?xml version="1.0" encoding="utf-8"?>
<Properties xmlns="http://schemas.openxmlformats.org/officeDocument/2006/extended-properties" xmlns:vt="http://schemas.openxmlformats.org/officeDocument/2006/docPropsVTypes">
  <Template>Normal</Template>
  <Company>HB</Company>
  <Pages>35</Pages>
  <Words>16034</Words>
  <Characters>978</Characters>
  <Lines>8</Lines>
  <Paragraphs>33</Paragraphs>
  <TotalTime>1</TotalTime>
  <ScaleCrop>false</ScaleCrop>
  <LinksUpToDate>false</LinksUpToDate>
  <CharactersWithSpaces>16979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2021-06-03T08:03:00Z</dcterms:created>
  <dc:creator>杨琳</dc:creator>
  <cp:lastModifiedBy>冯卫/信息中心/湖北省住房和城乡建设厅</cp:lastModifiedBy>
  <cp:lastPrinted>2021-05-21T09:41:00Z</cp:lastPrinted>
  <dcterms:modified xsi:type="dcterms:W3CDTF">2021-06-09T00:32:46Z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744C0536C9314628B26F8AA6D0EB8498</vt:lpwstr>
  </property>
</Properties>
</file>