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根据《中华人民共和国政府信息公开条例》（下称《条例》）规定，特向社会公布《黄石市自然资源和规划局开发区·铁山区分局202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年度政务信息公开工作报告》。报告所列数据的统计期限自202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年12月31日止。如对报告有疑问，请与黄石市自然资源和规划局开发区·铁山区分局办公室联系；电话0714-6398076。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年，我分局紧紧围绕自然资源管理重大政策措施和群众关切事项，推进重点领域信息公开，不断提升政务公开的质量和实效。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加强组织领导，落实工作责任。自我分局成立后，我分局高度重视政务信息公开工作，将政务信息公开工作纳入重要议事日程，专题研究部署政务公开工作，及时成立了政务信息公开工作领导小组，形成了由分局主要负责同志任组长，分管领导任副组长，领导小组下设办公室，办公室专门负责政务公开工作，具体负责全分局政务信息公开工作的组织、协调、检查、督办及涉密审查等工作，确保了政务公开工作得以有效协调推进和督促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2.积极宣传自然资源管理法律法规。我分局结合“世界地球日”、“全国土地日”、“全国宪法日”等活动，向市民发放宣传资料等方式，增强广大人民群众自然资源保护意识。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.利用其他新闻媒体大力宣传。上报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黄石日报、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市局和区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宣传部发表有关自然资源信息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余篇，采用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通过网络平台落实政务信息公开。自我分局成立以来，我分局在市局网站和开发区网站主动公开了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审批等各类政务信息共计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条。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2141.10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年我分局收到依申请公开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件，已办结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件。</w:t>
      </w:r>
    </w:p>
    <w:tbl>
      <w:tblPr>
        <w:tblStyle w:val="3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年度，因政府信息公开工作被申请行政复议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我分局政务信息公开工作还存在一些不足和薄弱环节。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1.信息公开的内容与公众的需求还存在一定差距。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2.政务公开掌握还不足，未及时建立分局政务公开目录。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（二）改进举措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1.完善制度建设，健全长效机制，将政务信息公开工作作为长期的动态工作落到实处，做到制度完善、工作长效。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2.进一步加大政务信息公开力度，进一步规范政务信息公开工作，及时主动公开相关政务信息，不断提高自然资源管理行政行为的透明度。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3.突出重点热点，主动回应关切。把群众最关心、反应最强烈的事项作为政务信息公开的主要内容，切实发挥好政务信息公开平台的桥梁作用。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(一)政府信息处理费收取情况:我局将政务信息公开工作的支出列入局日常办公经费保障中，从未向公民、 法人和其他组织收取费用。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(二)重点领域政府信息公开情况: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、公共资源配置信息公开。土地招标拍卖挂牌出让信息同时在中国土地市场网、市公共资源交易信息网、黄石日报等主流媒体发布。建设用地审批同时在湖北省征地信息公开平台网站、市局门户网站等渠道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2、重大建设项目信息公开。坚持依法行政。建立了行政处罚、行政许可双公示制度，行政处罚结果及时在信用黄石、政府门户网站、市局门户网站等媒体上公示。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6CCEF7-00A6-42E1-A920-9B5B11C8B4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E934734-8EF3-4758-8AC2-6DDBDB7359A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2DA4474-ACAF-4550-8E51-A5CFA00F124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08C6212-9E3B-418A-A607-2241B9939CB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C6D7D83-E7E5-47A5-85FA-5CDF3B15E53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205C6034-6B5D-4C35-B062-DD71E82128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jM5MTkxNzI2ZjI5OTljYTlkY2UwYzM1ZmQyNzAifQ=="/>
  </w:docVars>
  <w:rsids>
    <w:rsidRoot w:val="238B1E27"/>
    <w:rsid w:val="07B6692A"/>
    <w:rsid w:val="09265ED9"/>
    <w:rsid w:val="09E718CF"/>
    <w:rsid w:val="0F4D4669"/>
    <w:rsid w:val="1DCC4C26"/>
    <w:rsid w:val="205253AE"/>
    <w:rsid w:val="238B1E27"/>
    <w:rsid w:val="246E2621"/>
    <w:rsid w:val="278F1FE6"/>
    <w:rsid w:val="295E03A1"/>
    <w:rsid w:val="306C1627"/>
    <w:rsid w:val="30D37E45"/>
    <w:rsid w:val="33AB5282"/>
    <w:rsid w:val="380214FF"/>
    <w:rsid w:val="397119C0"/>
    <w:rsid w:val="43A23DD3"/>
    <w:rsid w:val="45F309C4"/>
    <w:rsid w:val="46B51E8B"/>
    <w:rsid w:val="47EA3F9B"/>
    <w:rsid w:val="48D468CA"/>
    <w:rsid w:val="63F52E0F"/>
    <w:rsid w:val="6958090C"/>
    <w:rsid w:val="6CAA73DF"/>
    <w:rsid w:val="740F0761"/>
    <w:rsid w:val="765A1CB3"/>
    <w:rsid w:val="79EA53A1"/>
    <w:rsid w:val="79FB1236"/>
    <w:rsid w:val="7AEFA0D7"/>
    <w:rsid w:val="7BD70420"/>
    <w:rsid w:val="7F5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1885</Words>
  <Characters>1954</Characters>
  <Lines>0</Lines>
  <Paragraphs>0</Paragraphs>
  <TotalTime>44</TotalTime>
  <ScaleCrop>false</ScaleCrop>
  <LinksUpToDate>false</LinksUpToDate>
  <CharactersWithSpaces>2125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2021-12-21T23:19:00Z</dcterms:created>
  <dc:creator>WPS_1624785580</dc:creator>
  <cp:lastModifiedBy>纪璟琳</cp:lastModifiedBy>
  <cp:lastPrinted>2023-01-04T08:33:00Z</cp:lastPrinted>
  <dcterms:modified xsi:type="dcterms:W3CDTF">2023-08-17T07:47:52Z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35B642AF291F419D8C8EEA5F7DAB17CF_13</vt:lpwstr>
  </property>
</Properties>
</file>