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黄石经济技术开发区</w:t>
      </w:r>
      <w:r>
        <w:rPr>
          <w:rFonts w:hint="eastAsia" w:ascii="方正小标宋简体" w:hAnsi="方正小标宋简体" w:eastAsia="方正小标宋简体" w:cs="方正小标宋简体"/>
          <w:b w:val="0"/>
          <w:bCs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·铁山区</w:t>
      </w:r>
      <w:r>
        <w:rPr>
          <w:rFonts w:hint="eastAsia" w:ascii="方正小标宋简体" w:hAnsi="方正小标宋简体" w:eastAsia="方正小标宋简体" w:cs="方正小标宋简体"/>
          <w:b w:val="0"/>
          <w:bCs/>
          <w:caps w:val="0"/>
          <w:color w:val="000000"/>
          <w:spacing w:val="0"/>
          <w:sz w:val="44"/>
          <w:szCs w:val="44"/>
          <w:shd w:val="clear" w:color="auto" w:fill="FFFFFF"/>
        </w:rPr>
        <w:t>民政局20</w:t>
      </w:r>
      <w:r>
        <w:rPr>
          <w:rFonts w:hint="eastAsia" w:ascii="方正小标宋简体" w:hAnsi="方正小标宋简体" w:eastAsia="方正小标宋简体" w:cs="方正小标宋简体"/>
          <w:b w:val="0"/>
          <w:bCs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aps w:val="0"/>
          <w:color w:val="000000"/>
          <w:spacing w:val="0"/>
          <w:sz w:val="44"/>
          <w:szCs w:val="44"/>
          <w:shd w:val="clear" w:color="auto" w:fill="FFFFFF"/>
        </w:rPr>
        <w:t>年度政府信息公开工作年度报告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6"/>
        <w:widowControl/>
        <w:wordWrap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本报告是根据《条例》要求，进行编制的20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黄石经济技术开发区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·铁山区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民政局政府信息公开工作年度报告。全文包括概述、主动公开政府信息情况、政府信息依申请公开情况、因政府信息公开申请行政复议或提起行政诉讼的情况、政府信息公开存在的主要问题及改进情况等。本报告中所列数据的统计期限自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年1月1日起，至20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年12月31日止。</w:t>
      </w:r>
    </w:p>
    <w:p>
      <w:pPr>
        <w:pStyle w:val="6"/>
        <w:widowControl/>
        <w:wordWrap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一、总体情况</w:t>
      </w:r>
    </w:p>
    <w:p>
      <w:pPr>
        <w:pStyle w:val="6"/>
        <w:widowControl/>
        <w:wordWrap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黄石经济技术开发区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·铁山区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民政局认真贯彻落实《中华人民共和国政府信息公开条例》精神，结合民政局工作实际，大力推进政府信息公开机构建设，不断规范政府信息公开制度，提高政府信息水平，有力辅助促进其他工作开展。报告包括主动公开政府信息情况、收到和处理政府信息公开申请情况、政府信息公开行政复议、行政诉讼等情况。 </w:t>
      </w:r>
    </w:p>
    <w:p>
      <w:pPr>
        <w:pStyle w:val="6"/>
        <w:widowControl/>
        <w:numPr>
          <w:numId w:val="0"/>
        </w:numPr>
        <w:wordWrap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领导重视，责任落实。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领导班子高度重视政府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信息公开工作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，进一步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明确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政府信息公开流程中各单位部门的责任范围，指定了具体工作人员和职责，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全局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做好信息宣传工作的自觉性和主动性不断增强。</w:t>
      </w:r>
    </w:p>
    <w:p>
      <w:pPr>
        <w:pStyle w:val="6"/>
        <w:widowControl/>
        <w:wordWrap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lang w:eastAsia="zh-CN"/>
        </w:rPr>
        <w:t>（二）健全制度，规范管理。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进一步建立健全了政府信息公开运作机制，加强了主要领导审核、分管领导负责、工作人员具体操作的操作流程，确保了信息公开的规范化、有序化。  </w:t>
      </w:r>
    </w:p>
    <w:p>
      <w:pPr>
        <w:pStyle w:val="6"/>
        <w:widowControl/>
        <w:wordWrap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lang w:eastAsia="zh-CN"/>
        </w:rPr>
        <w:t>（三）程序到位，主动公开。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严格按照《国务院办公厅政府信息公开指南》，主动公开信息的公开范围、公开形式、公开时限、操作程序等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做到主动公开、程序规范、及时发布。</w:t>
      </w:r>
    </w:p>
    <w:p>
      <w:pPr>
        <w:pStyle w:val="6"/>
        <w:widowControl/>
        <w:wordWrap/>
        <w:adjustRightInd/>
        <w:snapToGrid/>
        <w:spacing w:before="0" w:beforeAutospacing="0" w:after="0" w:afterAutospacing="0" w:line="54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</w:rPr>
        <w:t>依申请公开信息情况</w:t>
      </w:r>
    </w:p>
    <w:p>
      <w:pPr>
        <w:pStyle w:val="6"/>
        <w:widowControl/>
        <w:wordWrap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20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年度，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黄石经济技术开发区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·铁山区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民政局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无依申请公开的政府信息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</w:p>
    <w:p>
      <w:pPr>
        <w:pStyle w:val="6"/>
        <w:widowControl/>
        <w:wordWrap/>
        <w:adjustRightInd/>
        <w:snapToGrid/>
        <w:spacing w:before="0" w:beforeAutospacing="0" w:after="0" w:afterAutospacing="0" w:line="54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2.行政复议或提起行政诉讼的情况</w:t>
      </w:r>
    </w:p>
    <w:p>
      <w:pPr>
        <w:pStyle w:val="6"/>
        <w:widowControl/>
        <w:wordWrap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20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年度，没有发生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针对黄石经济技术开发区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·铁山区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民政局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政府信息公开有关的行政复议和行政诉讼。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二、行政机关主动公开政府信息情况</w:t>
      </w:r>
    </w:p>
    <w:tbl>
      <w:tblPr>
        <w:tblW w:w="8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2097"/>
        <w:gridCol w:w="1290"/>
        <w:gridCol w:w="1640"/>
      </w:tblGrid>
      <w:tr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第二十条第（一）项</w:t>
            </w:r>
          </w:p>
        </w:tc>
      </w:tr>
      <w:tr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本年新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  <w:t>制作数量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本年新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  <w:t>公开数量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对外公开总数量</w:t>
            </w:r>
          </w:p>
        </w:tc>
      </w:tr>
      <w:tr>
        <w:trPr>
          <w:trHeight w:val="66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规章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（设区的市、自治州人民政府应提供相关数据）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trHeight w:val="178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规范性文件（行政机关制定发布的决定、公告、通告、意见、通知，以及标题采用“规定”“办法”“细则”“规范”“规程”“规则”等字样的公文，一般情况下属于规范性文件）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trHeight w:val="182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其他主动公开文件（含以本单位或本单位办公室名义正式签发的、除规范性文件以外的主动公开文件，可参考本单位政府信息公开平台“其他主动公开文件”栏目数据）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第二十条第（五）项</w:t>
            </w:r>
          </w:p>
        </w:tc>
      </w:tr>
      <w:tr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上一年项目数量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2019年事项数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本年增/减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2020年增加或减少的事项数，减用负值表示，如-8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处理决定数量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2020年办件量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8</w:t>
            </w:r>
          </w:p>
        </w:tc>
      </w:tr>
      <w:tr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其他对外管理服务事项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指行政许可以外的政务服务事项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含行政确认、行政奖励、行政裁决、行政给付、行政处罚、行政强制、行政检查、行政征收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类，以及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公共服务事项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2893</w:t>
            </w:r>
          </w:p>
        </w:tc>
      </w:tr>
      <w:tr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第二十条第（六）项</w:t>
            </w:r>
          </w:p>
        </w:tc>
      </w:tr>
      <w:tr>
        <w:trPr>
          <w:trHeight w:val="634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上一年项目数量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2019年事项数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本年增/减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2020年增加或减少的事项数，减用负值表示，如-8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处理决定数量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2020年办件量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rPr>
          <w:trHeight w:val="43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行政处罚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trHeight w:val="409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行政强制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第二十条第（八）项</w:t>
            </w:r>
          </w:p>
        </w:tc>
      </w:tr>
      <w:tr>
        <w:trPr>
          <w:trHeight w:val="27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上一年项目数量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2019年收费项目数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本年增/减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2020年增加的收费项目数，减用负值表示，如-8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行政事业性收费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第二十条第（九）项</w:t>
            </w:r>
          </w:p>
        </w:tc>
      </w:tr>
      <w:tr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采购项目数量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2020年以政府集中采购方式采购的项目总个数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采购总金额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2020年以政府集中采购方式采购的项目已支付的总金额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政府集中采购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40647.4</w:t>
            </w:r>
          </w:p>
        </w:tc>
      </w:tr>
    </w:tbl>
    <w:p>
      <w:pPr>
        <w:widowControl w:val="0"/>
        <w:numPr>
          <w:numId w:val="0"/>
        </w:numPr>
        <w:wordWrap/>
        <w:adjustRightInd w:val="0"/>
        <w:snapToGrid w:val="0"/>
        <w:spacing w:line="54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 w:val="0"/>
        <w:snapToGrid w:val="0"/>
        <w:spacing w:line="54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 w:val="0"/>
        <w:snapToGrid w:val="0"/>
        <w:spacing w:line="54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 w:val="0"/>
        <w:snapToGrid w:val="0"/>
        <w:spacing w:line="54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 w:val="0"/>
        <w:snapToGrid w:val="0"/>
        <w:spacing w:line="54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三、行政机关收到和处理政府信息公开申请情况</w:t>
      </w:r>
    </w:p>
    <w:tbl>
      <w:tblPr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722"/>
        <w:gridCol w:w="1993"/>
        <w:gridCol w:w="826"/>
        <w:gridCol w:w="690"/>
        <w:gridCol w:w="690"/>
        <w:gridCol w:w="750"/>
        <w:gridCol w:w="905"/>
        <w:gridCol w:w="671"/>
        <w:gridCol w:w="657"/>
      </w:tblGrid>
      <w:tr>
        <w:trPr>
          <w:trHeight w:val="0" w:hRule="atLeast"/>
          <w:jc w:val="center"/>
        </w:trPr>
        <w:tc>
          <w:tcPr>
            <w:tcW w:w="33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1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申请人情况</w:t>
            </w:r>
          </w:p>
        </w:tc>
      </w:tr>
      <w:tr>
        <w:trPr>
          <w:trHeight w:val="0" w:hRule="atLeast"/>
          <w:jc w:val="center"/>
        </w:trPr>
        <w:tc>
          <w:tcPr>
            <w:tcW w:w="33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总计</w:t>
            </w:r>
          </w:p>
        </w:tc>
      </w:tr>
      <w:tr>
        <w:trPr>
          <w:trHeight w:val="0" w:hRule="atLeast"/>
          <w:jc w:val="center"/>
        </w:trPr>
        <w:tc>
          <w:tcPr>
            <w:tcW w:w="33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rPr>
          <w:trHeight w:val="0" w:hRule="atLeast"/>
          <w:jc w:val="center"/>
        </w:trPr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trHeight w:val="0" w:hRule="atLeast"/>
          <w:jc w:val="center"/>
        </w:trPr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trHeight w:val="0" w:hRule="atLeast"/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trHeight w:val="0" w:hRule="atLeast"/>
          <w:jc w:val="center"/>
        </w:trPr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四、因政府信息公开工作被申请行政复议、提起行政诉讼情况</w:t>
      </w:r>
    </w:p>
    <w:tbl>
      <w:tblPr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564"/>
        <w:gridCol w:w="564"/>
        <w:gridCol w:w="564"/>
        <w:gridCol w:w="625"/>
        <w:gridCol w:w="515"/>
        <w:gridCol w:w="567"/>
        <w:gridCol w:w="567"/>
        <w:gridCol w:w="567"/>
        <w:gridCol w:w="574"/>
        <w:gridCol w:w="567"/>
        <w:gridCol w:w="568"/>
        <w:gridCol w:w="568"/>
        <w:gridCol w:w="568"/>
        <w:gridCol w:w="577"/>
      </w:tblGrid>
      <w:tr>
        <w:trPr>
          <w:trHeight w:val="0" w:hRule="atLeast"/>
          <w:jc w:val="center"/>
        </w:trPr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6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行政诉讼</w:t>
            </w:r>
          </w:p>
        </w:tc>
      </w:tr>
      <w:tr>
        <w:trPr>
          <w:trHeight w:val="0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28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复议后起诉</w:t>
            </w:r>
          </w:p>
        </w:tc>
      </w:tr>
      <w:tr>
        <w:trPr>
          <w:trHeight w:val="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rPr>
          <w:trHeight w:val="0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numId w:val="0"/>
        </w:numPr>
        <w:wordWrap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五、政府信息公开工作存在的问题及改进情况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lang w:val="en-US" w:eastAsia="zh-CN"/>
        </w:rPr>
        <w:t>1.存在的主要问题：公开时效性欠缺、公开内容不够全面，政府信息公开意识还不够强。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lang w:val="en-US" w:eastAsia="zh-CN"/>
        </w:rPr>
        <w:t>2.改进措施：一是不断完善政府信息公开的内容，及时更新政府信息；主动及时向社会公开可以公开的信息，以确保政府信息公开的完整性、全面性和及时性。二是进一步增强领导班子成员及各科室政府信息公开责任意识，及时有效地收集、报送信息，确保应公开信息全部及时、准确地得以公开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六、其他需要报告的事项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2020年度，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黄石经济技术开发区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·铁山区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民政局建议提案办理公开情况：办理回复了《区八届政协第四次会议第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号提案》、《区八届政协第四次会议第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号提案》、《区八届政协第四次会议第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号提案》、《区八届政协第四次会议第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号提案》《区八届政协第四次会议第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38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号提案》《区八届政协第四次会议第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39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号提案》《区十届人大第四次会议第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92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号建议》《区十届人大第四次会议第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108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号建议》等。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Calibri">
    <w:altName w:val="微软雅黑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/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5">
    <w:name w:val="Default Paragraph Font"/>
  </w:style>
  <w:style w:type="paragraph" w:styleId="3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Normal (Web)"/>
    <w:basedOn w:val="1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2021-01-04T13:05:00Z</dcterms:created>
  <dc:creator>Angelina</dc:creator>
  <dcterms:modified xsi:type="dcterms:W3CDTF">2021-01-22T08:32:15Z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