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2020年开发区·铁山区党（工）委编办信息公开工作年度报告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jc w:val="both"/>
        <w:textAlignment w:val="auto"/>
        <w:rPr>
          <w:rFonts w:hint="eastAsia" w:ascii="黑体" w:hAnsi="黑体" w:eastAsia="黑体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一、行政机关主动公开政府信息情况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2015"/>
        <w:gridCol w:w="1929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  <w:t>制作数量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  <w:t>公开数量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对外公开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规章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（设区的市、自治州人民政府应提供相关数据）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规范性文件（行政机关制定发布的决定、公告、通告、意见、通知，以及标题采用“规定”“办法”“细则”“规范”“规程”“规则”等字样的公文，一般情况下属于规范性文件）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其他主动公开文件（含以本单位或本单位办公室名义正式签发的、除规范性文件以外的主动公开文件，可参考本单位政府信息公开平台“其他主动公开文件”栏目数据）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其他对外管理服务事项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指行政许可以外的政务服务事项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含行政确认、行政奖励、行政裁决、行政给付、行政处罚、行政强制、行政检查、行政征收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类，以及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公共服务事项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上一年项目数量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2019年收费项目数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2020年增加的收费项目数，减用负值表示，如-8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采购项目数量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2020年以政府集中采购方式采购的项目总个数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采购总金额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2020年以政府集中采购方式采购的项目已支付的总金额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政府集中采购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二、行政机关收到和处理政府信息公开申请情况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2136"/>
        <w:gridCol w:w="683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4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0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4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4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商业企业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科研机构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社会公益组织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法律服务机构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三、本年度办理结果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（一）予以公开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（二）部分公开（区分处理的，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只计这一情形，不计其他情形）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（三）不予公开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1.属于国家秘密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2.其他法律行政法规禁止公开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3.危及“三安全一稳定”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4.保护第三方合法权益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5.属于三类内部事务信息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6.属于四类过程性信息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7.属于行政执法案卷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8.属于行政查询事项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（四）无法提供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1.本机关不掌握相关政府信息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2.没有现成信息需要另行制作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3.补正后申请内容仍不明确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（五）不予处理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1.信访举报投诉类申请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2.重复申请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3.要求提供公开出版物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4.无正当理由大量反复申请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（六）其他处理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（七）总计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四、结转下年度继续办理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三、因政府信息公开工作被申请行政复议、提起行政诉讼情况</w:t>
      </w:r>
    </w:p>
    <w:tbl>
      <w:tblPr>
        <w:tblStyle w:val="4"/>
        <w:tblW w:w="8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569"/>
        <w:gridCol w:w="569"/>
        <w:gridCol w:w="569"/>
        <w:gridCol w:w="632"/>
        <w:gridCol w:w="519"/>
        <w:gridCol w:w="572"/>
        <w:gridCol w:w="572"/>
        <w:gridCol w:w="572"/>
        <w:gridCol w:w="581"/>
        <w:gridCol w:w="572"/>
        <w:gridCol w:w="573"/>
        <w:gridCol w:w="573"/>
        <w:gridCol w:w="573"/>
        <w:gridCol w:w="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6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8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1409C"/>
    <w:rsid w:val="216A63BE"/>
    <w:rsid w:val="2271409C"/>
    <w:rsid w:val="36B06C16"/>
    <w:rsid w:val="4AB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2021-01-04T05:05:00Z</dcterms:created>
  <dc:creator>Angelina</dc:creator>
  <cp:lastModifiedBy>diana</cp:lastModifiedBy>
  <dcterms:modified xsi:type="dcterms:W3CDTF">2021-01-18T08:32:32Z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