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大标宋简体" w:hAnsi="宋体" w:eastAsia="方正大标宋简体"/>
          <w:sz w:val="44"/>
          <w:szCs w:val="44"/>
        </w:rPr>
      </w:pPr>
      <w:r>
        <w:drawing>
          <wp:inline distT="0" distB="0" distL="114300" distR="114300">
            <wp:extent cx="802640" cy="625475"/>
            <wp:effectExtent l="0" t="0" r="16510" b="3175"/>
            <wp:docPr id="1" name="图片 1" descr="IMG_20210406_105249_edit_328915095486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10406_105249_edit_328915095486268"/>
                    <pic:cNvPicPr>
                      <a:picLocks noChangeAspect="1"/>
                    </pic:cNvPicPr>
                  </pic:nvPicPr>
                  <pic:blipFill>
                    <a:blip r:embed="rId4"/>
                    <a:stretch>
                      <a:fillRect/>
                    </a:stretch>
                  </pic:blipFill>
                  <pic:spPr>
                    <a:xfrm>
                      <a:off x="0" y="0"/>
                      <a:ext cx="802640" cy="625475"/>
                    </a:xfrm>
                    <a:prstGeom prst="rect">
                      <a:avLst/>
                    </a:prstGeom>
                    <a:noFill/>
                    <a:ln>
                      <a:noFill/>
                    </a:ln>
                  </pic:spPr>
                </pic:pic>
              </a:graphicData>
            </a:graphic>
          </wp:inline>
        </w:drawing>
      </w:r>
      <w:r>
        <w:rPr>
          <w:rFonts w:hint="eastAsia" w:ascii="方正大标宋简体" w:hAnsi="宋体" w:eastAsia="方正大标宋简体" w:cs="方正小标宋简体"/>
          <w:sz w:val="44"/>
          <w:szCs w:val="44"/>
          <w:lang w:eastAsia="zh-CN"/>
        </w:rPr>
        <w:t>残疾人</w:t>
      </w:r>
      <w:r>
        <w:rPr>
          <w:rFonts w:hint="eastAsia" w:ascii="方正大标宋简体" w:hAnsi="宋体" w:eastAsia="方正大标宋简体" w:cs="方正小标宋简体"/>
          <w:sz w:val="44"/>
          <w:szCs w:val="44"/>
        </w:rPr>
        <w:t>精神障碍社区康复项目</w:t>
      </w:r>
      <w:r>
        <w:rPr>
          <w:rFonts w:hint="eastAsia" w:ascii="方正大标宋简体" w:hAnsi="宋体" w:eastAsia="方正大标宋简体" w:cs="方正小标宋简体"/>
          <w:sz w:val="44"/>
          <w:szCs w:val="44"/>
          <w:lang w:eastAsia="zh-CN"/>
        </w:rPr>
        <w:t>绩效</w:t>
      </w:r>
      <w:r>
        <w:rPr>
          <w:rFonts w:hint="eastAsia" w:ascii="方正大标宋简体" w:hAnsi="宋体" w:eastAsia="方正大标宋简体" w:cs="方正小标宋简体"/>
          <w:sz w:val="44"/>
          <w:szCs w:val="44"/>
        </w:rPr>
        <w:t>自评表</w:t>
      </w:r>
    </w:p>
    <w:p>
      <w:pPr>
        <w:snapToGrid w:val="0"/>
        <w:spacing w:line="580" w:lineRule="exact"/>
        <w:rPr>
          <w:rFonts w:ascii="楷体_GB2312" w:hAnsi="楷体" w:eastAsia="楷体_GB2312" w:cs="楷体_GB2312"/>
          <w:b/>
          <w:sz w:val="32"/>
          <w:szCs w:val="32"/>
        </w:rPr>
      </w:pPr>
      <w:r>
        <w:rPr>
          <w:rFonts w:hint="eastAsia" w:ascii="楷体_GB2312" w:hAnsi="楷体" w:eastAsia="楷体_GB2312" w:cs="楷体_GB2312"/>
          <w:b/>
          <w:sz w:val="32"/>
          <w:szCs w:val="32"/>
        </w:rPr>
        <w:t xml:space="preserve">项目单位（盖章）： </w:t>
      </w:r>
      <w:r>
        <w:rPr>
          <w:rFonts w:ascii="楷体_GB2312" w:hAnsi="楷体" w:eastAsia="楷体_GB2312" w:cs="楷体_GB2312"/>
          <w:b/>
          <w:sz w:val="32"/>
          <w:szCs w:val="32"/>
        </w:rPr>
        <w:t xml:space="preserve">             </w:t>
      </w:r>
      <w:r>
        <w:rPr>
          <w:rFonts w:hint="eastAsia" w:ascii="楷体_GB2312" w:hAnsi="楷体" w:eastAsia="楷体_GB2312" w:cs="楷体_GB2312"/>
          <w:b/>
          <w:sz w:val="32"/>
          <w:szCs w:val="32"/>
        </w:rPr>
        <w:t>主要领导签字：</w:t>
      </w:r>
    </w:p>
    <w:p>
      <w:pPr>
        <w:widowControl/>
        <w:snapToGrid w:val="0"/>
        <w:spacing w:line="580" w:lineRule="exact"/>
        <w:jc w:val="left"/>
        <w:rPr>
          <w:rFonts w:hint="default" w:ascii="楷体_GB2312" w:hAnsi="楷体" w:eastAsia="楷体_GB2312" w:cs="楷体_GB2312"/>
          <w:b/>
          <w:sz w:val="32"/>
          <w:szCs w:val="32"/>
          <w:lang w:val="en-US" w:eastAsia="zh-CN"/>
        </w:rPr>
      </w:pPr>
      <w:r>
        <w:rPr>
          <w:rFonts w:hint="eastAsia" w:ascii="楷体_GB2312" w:hAnsi="楷体" w:eastAsia="楷体_GB2312" w:cs="楷体_GB2312"/>
          <w:b/>
          <w:sz w:val="32"/>
          <w:szCs w:val="32"/>
        </w:rPr>
        <w:t>填报日期：</w:t>
      </w:r>
      <w:r>
        <w:rPr>
          <w:rFonts w:hint="eastAsia" w:ascii="楷体_GB2312" w:hAnsi="楷体" w:eastAsia="楷体_GB2312" w:cs="楷体_GB2312"/>
          <w:b/>
          <w:sz w:val="32"/>
          <w:szCs w:val="32"/>
          <w:lang w:val="en-US" w:eastAsia="zh-CN"/>
        </w:rPr>
        <w:t>2025年6月11日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378"/>
        <w:gridCol w:w="939"/>
        <w:gridCol w:w="831"/>
        <w:gridCol w:w="1050"/>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项目名称</w:t>
            </w:r>
          </w:p>
        </w:tc>
        <w:tc>
          <w:tcPr>
            <w:tcW w:w="7420" w:type="dxa"/>
            <w:gridSpan w:val="7"/>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lang w:eastAsia="zh-CN"/>
              </w:rPr>
              <w:t>残疾人</w:t>
            </w:r>
            <w:r>
              <w:rPr>
                <w:rFonts w:hint="eastAsia" w:ascii="仿宋_GB2312" w:hAnsi="宋体" w:eastAsia="仿宋_GB2312" w:cs="仿宋_GB2312"/>
                <w:kern w:val="0"/>
              </w:rPr>
              <w:t>精神障碍社区康复项目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主管部门</w:t>
            </w:r>
          </w:p>
        </w:tc>
        <w:tc>
          <w:tcPr>
            <w:tcW w:w="2819" w:type="dxa"/>
            <w:gridSpan w:val="3"/>
            <w:vAlign w:val="center"/>
          </w:tcPr>
          <w:p>
            <w:pPr>
              <w:widowControl/>
              <w:snapToGrid w:val="0"/>
              <w:jc w:val="center"/>
              <w:rPr>
                <w:rFonts w:hint="eastAsia" w:ascii="仿宋_GB2312" w:hAnsi="宋体" w:eastAsia="仿宋_GB2312"/>
                <w:kern w:val="0"/>
                <w:lang w:eastAsia="zh-CN"/>
              </w:rPr>
            </w:pPr>
            <w:r>
              <w:rPr>
                <w:rFonts w:hint="eastAsia" w:ascii="仿宋_GB2312" w:hAnsi="宋体" w:eastAsia="仿宋_GB2312"/>
                <w:kern w:val="0"/>
                <w:lang w:eastAsia="zh-CN"/>
              </w:rPr>
              <w:t>黄石市民政局</w:t>
            </w:r>
          </w:p>
        </w:tc>
        <w:tc>
          <w:tcPr>
            <w:tcW w:w="1770"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项目实施单位</w:t>
            </w:r>
          </w:p>
        </w:tc>
        <w:tc>
          <w:tcPr>
            <w:tcW w:w="2831" w:type="dxa"/>
            <w:gridSpan w:val="2"/>
            <w:vAlign w:val="center"/>
          </w:tcPr>
          <w:p>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开发区·铁山区民政局</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项目类别</w:t>
            </w:r>
          </w:p>
        </w:tc>
        <w:tc>
          <w:tcPr>
            <w:tcW w:w="7420" w:type="dxa"/>
            <w:gridSpan w:val="7"/>
            <w:vAlign w:val="center"/>
          </w:tcPr>
          <w:p>
            <w:pPr>
              <w:widowControl/>
              <w:snapToGrid w:val="0"/>
              <w:jc w:val="left"/>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、市直专项</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项目属性</w:t>
            </w:r>
          </w:p>
        </w:tc>
        <w:tc>
          <w:tcPr>
            <w:tcW w:w="7420" w:type="dxa"/>
            <w:gridSpan w:val="7"/>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项目类型</w:t>
            </w:r>
          </w:p>
        </w:tc>
        <w:tc>
          <w:tcPr>
            <w:tcW w:w="7420" w:type="dxa"/>
            <w:gridSpan w:val="7"/>
            <w:vAlign w:val="center"/>
          </w:tcPr>
          <w:p>
            <w:pPr>
              <w:widowControl/>
              <w:snapToGrid w:val="0"/>
              <w:jc w:val="left"/>
              <w:rPr>
                <w:rFonts w:hint="eastAsia" w:ascii="仿宋_GB2312" w:hAnsi="宋体" w:eastAsia="仿宋_GB2312"/>
                <w:kern w:val="0"/>
                <w:lang w:eastAsia="zh-CN"/>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预算执行情况（万元）</w:t>
            </w:r>
          </w:p>
          <w:p>
            <w:pPr>
              <w:widowControl/>
              <w:snapToGrid w:val="0"/>
              <w:jc w:val="center"/>
              <w:rPr>
                <w:rFonts w:ascii="仿宋_GB2312" w:hAnsi="宋体" w:eastAsia="仿宋_GB2312"/>
                <w:kern w:val="0"/>
              </w:rPr>
            </w:pPr>
          </w:p>
        </w:tc>
        <w:tc>
          <w:tcPr>
            <w:tcW w:w="1122" w:type="dxa"/>
            <w:vAlign w:val="center"/>
          </w:tcPr>
          <w:p>
            <w:pPr>
              <w:widowControl/>
              <w:snapToGrid w:val="0"/>
              <w:jc w:val="center"/>
              <w:rPr>
                <w:rFonts w:ascii="仿宋_GB2312" w:hAnsi="宋体" w:eastAsia="仿宋_GB2312"/>
                <w:kern w:val="0"/>
              </w:rPr>
            </w:pPr>
          </w:p>
        </w:tc>
        <w:tc>
          <w:tcPr>
            <w:tcW w:w="131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317"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662" w:type="dxa"/>
            <w:gridSpan w:val="3"/>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kern w:val="0"/>
              </w:rPr>
            </w:pPr>
          </w:p>
        </w:tc>
        <w:tc>
          <w:tcPr>
            <w:tcW w:w="1122"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年度财政资金总额</w:t>
            </w:r>
          </w:p>
        </w:tc>
        <w:tc>
          <w:tcPr>
            <w:tcW w:w="1319" w:type="dxa"/>
            <w:vAlign w:val="center"/>
          </w:tcPr>
          <w:p>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30</w:t>
            </w:r>
          </w:p>
        </w:tc>
        <w:tc>
          <w:tcPr>
            <w:tcW w:w="1317" w:type="dxa"/>
            <w:gridSpan w:val="2"/>
            <w:vAlign w:val="center"/>
          </w:tcPr>
          <w:p>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0</w:t>
            </w:r>
          </w:p>
        </w:tc>
        <w:tc>
          <w:tcPr>
            <w:tcW w:w="3662" w:type="dxa"/>
            <w:gridSpan w:val="3"/>
            <w:vAlign w:val="center"/>
          </w:tcPr>
          <w:p>
            <w:pPr>
              <w:widowControl/>
              <w:snapToGrid w:val="0"/>
              <w:jc w:val="center"/>
              <w:rPr>
                <w:rFonts w:hint="eastAsia" w:ascii="仿宋_GB2312" w:hAnsi="宋体" w:eastAsia="仿宋_GB2312"/>
                <w:kern w:val="0"/>
                <w:lang w:val="en-US" w:eastAsia="zh-CN"/>
              </w:rPr>
            </w:pPr>
            <w:r>
              <w:rPr>
                <w:rFonts w:hint="eastAsia" w:ascii="仿宋_GB2312" w:hAnsi="宋体" w:eastAsia="仿宋_GB2312" w:cs="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p>
          <w:p>
            <w:pPr>
              <w:widowControl/>
              <w:snapToGrid w:val="0"/>
              <w:jc w:val="center"/>
              <w:rPr>
                <w:rFonts w:ascii="仿宋_GB2312" w:hAnsi="宋体" w:eastAsia="仿宋_GB2312"/>
                <w:kern w:val="0"/>
              </w:rPr>
            </w:pPr>
          </w:p>
        </w:tc>
        <w:tc>
          <w:tcPr>
            <w:tcW w:w="700" w:type="dxa"/>
            <w:vAlign w:val="center"/>
          </w:tcPr>
          <w:p>
            <w:pPr>
              <w:snapToGrid w:val="0"/>
              <w:jc w:val="center"/>
              <w:rPr>
                <w:rFonts w:ascii="仿宋_GB2312" w:hAnsi="宋体" w:eastAsia="仿宋_GB2312"/>
                <w:kern w:val="0"/>
              </w:rPr>
            </w:pPr>
            <w:r>
              <w:rPr>
                <w:rFonts w:hint="eastAsia" w:ascii="仿宋_GB2312" w:hAnsi="宋体" w:eastAsia="仿宋_GB2312" w:cs="仿宋_GB2312"/>
                <w:kern w:val="0"/>
              </w:rPr>
              <w:t>一级指标</w:t>
            </w:r>
          </w:p>
        </w:tc>
        <w:tc>
          <w:tcPr>
            <w:tcW w:w="1122"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二级指标</w:t>
            </w:r>
          </w:p>
        </w:tc>
        <w:tc>
          <w:tcPr>
            <w:tcW w:w="2636" w:type="dxa"/>
            <w:gridSpan w:val="3"/>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三级指标</w:t>
            </w:r>
          </w:p>
        </w:tc>
        <w:tc>
          <w:tcPr>
            <w:tcW w:w="1881"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781"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28" w:type="dxa"/>
            <w:vMerge w:val="continue"/>
            <w:vAlign w:val="center"/>
          </w:tcPr>
          <w:p>
            <w:pPr>
              <w:snapToGrid w:val="0"/>
              <w:jc w:val="center"/>
              <w:rPr>
                <w:rFonts w:ascii="仿宋_GB2312" w:hAnsi="宋体" w:eastAsia="仿宋_GB2312"/>
                <w:kern w:val="0"/>
              </w:rPr>
            </w:pPr>
          </w:p>
        </w:tc>
        <w:tc>
          <w:tcPr>
            <w:tcW w:w="700" w:type="dxa"/>
            <w:vMerge w:val="restart"/>
            <w:vAlign w:val="center"/>
          </w:tcPr>
          <w:p>
            <w:pPr>
              <w:widowControl/>
              <w:snapToGrid w:val="0"/>
              <w:jc w:val="center"/>
              <w:rPr>
                <w:rFonts w:hint="eastAsia" w:ascii="仿宋_GB2312" w:hAnsi="宋体" w:eastAsia="仿宋_GB2312"/>
                <w:kern w:val="0"/>
                <w:lang w:eastAsia="zh-CN"/>
              </w:rPr>
            </w:pPr>
            <w:r>
              <w:rPr>
                <w:rFonts w:hint="eastAsia" w:ascii="仿宋_GB2312" w:hAnsi="宋体" w:eastAsia="仿宋_GB2312"/>
                <w:kern w:val="0"/>
                <w:lang w:eastAsia="zh-CN"/>
              </w:rPr>
              <w:t>产出指标</w:t>
            </w:r>
          </w:p>
        </w:tc>
        <w:tc>
          <w:tcPr>
            <w:tcW w:w="1122" w:type="dxa"/>
            <w:vMerge w:val="restart"/>
            <w:vAlign w:val="center"/>
          </w:tcPr>
          <w:p>
            <w:pPr>
              <w:widowControl/>
              <w:snapToGrid w:val="0"/>
              <w:jc w:val="center"/>
              <w:rPr>
                <w:rFonts w:hint="eastAsia" w:ascii="仿宋_GB2312" w:hAnsi="宋体" w:eastAsia="仿宋_GB2312"/>
                <w:kern w:val="0"/>
                <w:lang w:eastAsia="zh-CN"/>
              </w:rPr>
            </w:pPr>
            <w:r>
              <w:rPr>
                <w:rFonts w:hint="eastAsia" w:ascii="仿宋_GB2312" w:hAnsi="宋体" w:eastAsia="仿宋_GB2312" w:cs="仿宋_GB2312"/>
                <w:kern w:val="0"/>
                <w:lang w:eastAsia="zh-CN"/>
              </w:rPr>
              <w:t>数量指标</w:t>
            </w:r>
          </w:p>
        </w:tc>
        <w:tc>
          <w:tcPr>
            <w:tcW w:w="2636" w:type="dxa"/>
            <w:gridSpan w:val="3"/>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疾病管理与康复服务人次</w:t>
            </w:r>
          </w:p>
        </w:tc>
        <w:tc>
          <w:tcPr>
            <w:tcW w:w="1881" w:type="dxa"/>
            <w:gridSpan w:val="2"/>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≥1</w:t>
            </w:r>
            <w:r>
              <w:rPr>
                <w:rFonts w:hint="eastAsia" w:ascii="仿宋_GB2312" w:hAnsi="宋体" w:eastAsia="仿宋_GB2312" w:cs="仿宋_GB2312"/>
                <w:kern w:val="0"/>
                <w:lang w:val="en-US" w:eastAsia="zh-CN"/>
              </w:rPr>
              <w:t>1</w:t>
            </w:r>
            <w:r>
              <w:rPr>
                <w:rFonts w:hint="eastAsia" w:ascii="仿宋_GB2312" w:hAnsi="宋体" w:eastAsia="仿宋_GB2312" w:cs="仿宋_GB2312"/>
                <w:kern w:val="0"/>
              </w:rPr>
              <w:t>00 人次/年</w:t>
            </w:r>
          </w:p>
        </w:tc>
        <w:tc>
          <w:tcPr>
            <w:tcW w:w="1781" w:type="dxa"/>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已完成342名精神障碍患者基线评估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700" w:type="dxa"/>
            <w:vMerge w:val="continue"/>
            <w:vAlign w:val="center"/>
          </w:tcPr>
          <w:p>
            <w:pPr>
              <w:widowControl/>
              <w:snapToGrid w:val="0"/>
              <w:jc w:val="center"/>
              <w:rPr>
                <w:rFonts w:ascii="仿宋_GB2312" w:hAnsi="宋体" w:eastAsia="仿宋_GB2312"/>
                <w:kern w:val="0"/>
              </w:rPr>
            </w:pPr>
          </w:p>
        </w:tc>
        <w:tc>
          <w:tcPr>
            <w:tcW w:w="1122" w:type="dxa"/>
            <w:vMerge w:val="continue"/>
            <w:vAlign w:val="center"/>
          </w:tcPr>
          <w:p>
            <w:pPr>
              <w:widowControl/>
              <w:snapToGrid w:val="0"/>
              <w:jc w:val="center"/>
              <w:rPr>
                <w:rFonts w:hint="eastAsia" w:ascii="仿宋_GB2312" w:hAnsi="宋体" w:eastAsia="仿宋_GB2312" w:cs="仿宋_GB2312"/>
                <w:kern w:val="0"/>
              </w:rPr>
            </w:pPr>
          </w:p>
        </w:tc>
        <w:tc>
          <w:tcPr>
            <w:tcW w:w="2636" w:type="dxa"/>
            <w:gridSpan w:val="3"/>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互助支持与社会融入服务人次</w:t>
            </w:r>
          </w:p>
        </w:tc>
        <w:tc>
          <w:tcPr>
            <w:tcW w:w="1881" w:type="dxa"/>
            <w:gridSpan w:val="2"/>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≥1</w:t>
            </w:r>
            <w:r>
              <w:rPr>
                <w:rFonts w:hint="eastAsia" w:ascii="仿宋_GB2312" w:hAnsi="宋体" w:eastAsia="仿宋_GB2312" w:cs="仿宋_GB2312"/>
                <w:kern w:val="0"/>
                <w:lang w:val="en-US" w:eastAsia="zh-CN"/>
              </w:rPr>
              <w:t>100</w:t>
            </w:r>
            <w:r>
              <w:rPr>
                <w:rFonts w:hint="eastAsia" w:ascii="仿宋_GB2312" w:hAnsi="宋体" w:eastAsia="仿宋_GB2312" w:cs="仿宋_GB2312"/>
                <w:kern w:val="0"/>
              </w:rPr>
              <w:t>人次/年</w:t>
            </w:r>
          </w:p>
        </w:tc>
        <w:tc>
          <w:tcPr>
            <w:tcW w:w="1781" w:type="dxa"/>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lang w:eastAsia="zh-CN"/>
              </w:rPr>
              <w:t>对</w:t>
            </w:r>
            <w:r>
              <w:rPr>
                <w:rFonts w:hint="eastAsia" w:ascii="仿宋_GB2312" w:hAnsi="宋体" w:eastAsia="仿宋_GB2312" w:cs="仿宋_GB2312"/>
                <w:kern w:val="0"/>
              </w:rPr>
              <w:t>342名精神障碍患者建立个性化康复档案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28" w:type="dxa"/>
            <w:vMerge w:val="continue"/>
            <w:vAlign w:val="center"/>
          </w:tcPr>
          <w:p>
            <w:pPr>
              <w:snapToGrid w:val="0"/>
              <w:jc w:val="center"/>
              <w:rPr>
                <w:rFonts w:ascii="仿宋_GB2312" w:hAnsi="宋体" w:eastAsia="仿宋_GB2312"/>
                <w:kern w:val="0"/>
              </w:rPr>
            </w:pPr>
          </w:p>
        </w:tc>
        <w:tc>
          <w:tcPr>
            <w:tcW w:w="700" w:type="dxa"/>
            <w:vMerge w:val="continue"/>
            <w:vAlign w:val="center"/>
          </w:tcPr>
          <w:p>
            <w:pPr>
              <w:widowControl/>
              <w:snapToGrid w:val="0"/>
              <w:jc w:val="center"/>
              <w:rPr>
                <w:rFonts w:ascii="仿宋_GB2312" w:hAnsi="宋体" w:eastAsia="仿宋_GB2312"/>
                <w:kern w:val="0"/>
              </w:rPr>
            </w:pPr>
          </w:p>
        </w:tc>
        <w:tc>
          <w:tcPr>
            <w:tcW w:w="1122" w:type="dxa"/>
            <w:vMerge w:val="continue"/>
            <w:vAlign w:val="center"/>
          </w:tcPr>
          <w:p>
            <w:pPr>
              <w:widowControl/>
              <w:snapToGrid w:val="0"/>
              <w:jc w:val="center"/>
              <w:rPr>
                <w:rFonts w:hint="eastAsia" w:ascii="仿宋_GB2312" w:hAnsi="宋体" w:eastAsia="仿宋_GB2312" w:cs="仿宋_GB2312"/>
                <w:kern w:val="0"/>
              </w:rPr>
            </w:pPr>
          </w:p>
        </w:tc>
        <w:tc>
          <w:tcPr>
            <w:tcW w:w="2636" w:type="dxa"/>
            <w:gridSpan w:val="3"/>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提升增能培训服务次</w:t>
            </w:r>
            <w:r>
              <w:rPr>
                <w:rFonts w:hint="eastAsia" w:ascii="仿宋_GB2312" w:hAnsi="宋体" w:eastAsia="仿宋_GB2312" w:cs="仿宋_GB2312"/>
                <w:kern w:val="0"/>
                <w:lang w:val="en-US" w:eastAsia="zh-CN"/>
              </w:rPr>
              <w:t>数</w:t>
            </w:r>
          </w:p>
        </w:tc>
        <w:tc>
          <w:tcPr>
            <w:tcW w:w="1881" w:type="dxa"/>
            <w:gridSpan w:val="2"/>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w:t>
            </w:r>
            <w:r>
              <w:rPr>
                <w:rFonts w:hint="eastAsia" w:ascii="仿宋_GB2312" w:hAnsi="宋体" w:eastAsia="仿宋_GB2312" w:cs="仿宋_GB2312"/>
                <w:kern w:val="0"/>
                <w:lang w:val="en-US" w:eastAsia="zh-CN"/>
              </w:rPr>
              <w:t>6</w:t>
            </w:r>
            <w:r>
              <w:rPr>
                <w:rFonts w:hint="eastAsia" w:ascii="仿宋_GB2312" w:hAnsi="宋体" w:eastAsia="仿宋_GB2312" w:cs="仿宋_GB2312"/>
                <w:kern w:val="0"/>
              </w:rPr>
              <w:t>次/年</w:t>
            </w:r>
          </w:p>
        </w:tc>
        <w:tc>
          <w:tcPr>
            <w:tcW w:w="1781" w:type="dxa"/>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已做好事前绩效评估工作，已在逐步推进中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700" w:type="dxa"/>
            <w:vMerge w:val="continue"/>
            <w:vAlign w:val="center"/>
          </w:tcPr>
          <w:p>
            <w:pPr>
              <w:widowControl/>
              <w:snapToGrid w:val="0"/>
              <w:jc w:val="center"/>
              <w:rPr>
                <w:rFonts w:ascii="仿宋_GB2312" w:hAnsi="宋体" w:eastAsia="仿宋_GB2312"/>
                <w:kern w:val="0"/>
              </w:rPr>
            </w:pPr>
          </w:p>
        </w:tc>
        <w:tc>
          <w:tcPr>
            <w:tcW w:w="1122" w:type="dxa"/>
            <w:vMerge w:val="continue"/>
            <w:vAlign w:val="center"/>
          </w:tcPr>
          <w:p>
            <w:pPr>
              <w:widowControl/>
              <w:snapToGrid w:val="0"/>
              <w:jc w:val="center"/>
              <w:rPr>
                <w:rFonts w:hint="eastAsia" w:ascii="仿宋_GB2312" w:hAnsi="宋体" w:eastAsia="仿宋_GB2312" w:cs="仿宋_GB2312"/>
                <w:kern w:val="0"/>
              </w:rPr>
            </w:pPr>
          </w:p>
        </w:tc>
        <w:tc>
          <w:tcPr>
            <w:tcW w:w="2636" w:type="dxa"/>
            <w:gridSpan w:val="3"/>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卫生健康教育及宣传人次</w:t>
            </w:r>
          </w:p>
        </w:tc>
        <w:tc>
          <w:tcPr>
            <w:tcW w:w="1881" w:type="dxa"/>
            <w:gridSpan w:val="2"/>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≥500 人次/年</w:t>
            </w:r>
          </w:p>
        </w:tc>
        <w:tc>
          <w:tcPr>
            <w:tcW w:w="1781" w:type="dxa"/>
            <w:vAlign w:val="center"/>
          </w:tcPr>
          <w:p>
            <w:pPr>
              <w:widowControl/>
              <w:snapToGrid w:val="0"/>
              <w:jc w:val="center"/>
              <w:rPr>
                <w:rFonts w:hint="default" w:ascii="仿宋_GB2312" w:hAnsi="宋体" w:eastAsia="仿宋_GB2312" w:cs="仿宋_GB2312"/>
                <w:kern w:val="0"/>
                <w:lang w:val="en-US"/>
              </w:rPr>
            </w:pPr>
            <w:r>
              <w:rPr>
                <w:rFonts w:hint="eastAsia" w:ascii="仿宋_GB2312" w:hAnsi="宋体" w:eastAsia="仿宋_GB2312" w:cs="仿宋_GB2312"/>
                <w:kern w:val="0"/>
              </w:rPr>
              <w:t>社区宣传覆盖200人次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700" w:type="dxa"/>
            <w:vMerge w:val="continue"/>
            <w:vAlign w:val="center"/>
          </w:tcPr>
          <w:p>
            <w:pPr>
              <w:widowControl/>
              <w:snapToGrid w:val="0"/>
              <w:jc w:val="center"/>
              <w:rPr>
                <w:rFonts w:ascii="仿宋_GB2312" w:hAnsi="宋体" w:eastAsia="仿宋_GB2312"/>
                <w:kern w:val="0"/>
              </w:rPr>
            </w:pPr>
          </w:p>
        </w:tc>
        <w:tc>
          <w:tcPr>
            <w:tcW w:w="1122" w:type="dxa"/>
            <w:vMerge w:val="continue"/>
            <w:vAlign w:val="center"/>
          </w:tcPr>
          <w:p>
            <w:pPr>
              <w:widowControl/>
              <w:snapToGrid w:val="0"/>
              <w:jc w:val="center"/>
              <w:rPr>
                <w:rFonts w:ascii="仿宋_GB2312" w:hAnsi="宋体" w:eastAsia="仿宋_GB2312"/>
                <w:kern w:val="0"/>
              </w:rPr>
            </w:pPr>
          </w:p>
        </w:tc>
        <w:tc>
          <w:tcPr>
            <w:tcW w:w="2636" w:type="dxa"/>
            <w:gridSpan w:val="3"/>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专业精防医生坐诊及健康宣讲讲座次</w:t>
            </w:r>
            <w:r>
              <w:rPr>
                <w:rFonts w:hint="eastAsia" w:ascii="仿宋_GB2312" w:hAnsi="宋体" w:eastAsia="仿宋_GB2312" w:cs="仿宋_GB2312"/>
                <w:kern w:val="0"/>
                <w:lang w:val="en-US" w:eastAsia="zh-CN"/>
              </w:rPr>
              <w:t>数</w:t>
            </w:r>
          </w:p>
        </w:tc>
        <w:tc>
          <w:tcPr>
            <w:tcW w:w="1881" w:type="dxa"/>
            <w:gridSpan w:val="2"/>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w:t>
            </w:r>
            <w:r>
              <w:rPr>
                <w:rFonts w:hint="eastAsia" w:ascii="仿宋_GB2312" w:hAnsi="宋体" w:eastAsia="仿宋_GB2312" w:cs="仿宋_GB2312"/>
                <w:kern w:val="0"/>
                <w:lang w:val="en-US" w:eastAsia="zh-CN"/>
              </w:rPr>
              <w:t>36</w:t>
            </w:r>
            <w:r>
              <w:rPr>
                <w:rFonts w:hint="eastAsia" w:ascii="仿宋_GB2312" w:hAnsi="宋体" w:eastAsia="仿宋_GB2312" w:cs="仿宋_GB2312"/>
                <w:kern w:val="0"/>
              </w:rPr>
              <w:t>次/年</w:t>
            </w:r>
          </w:p>
        </w:tc>
        <w:tc>
          <w:tcPr>
            <w:tcW w:w="1781" w:type="dxa"/>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已做好事前绩效评估工作，已在逐步推进中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700" w:type="dxa"/>
            <w:vMerge w:val="continue"/>
            <w:vAlign w:val="center"/>
          </w:tcPr>
          <w:p>
            <w:pPr>
              <w:widowControl/>
              <w:snapToGrid w:val="0"/>
              <w:jc w:val="center"/>
              <w:rPr>
                <w:rFonts w:ascii="仿宋_GB2312" w:hAnsi="宋体" w:eastAsia="仿宋_GB2312"/>
                <w:kern w:val="0"/>
              </w:rPr>
            </w:pPr>
          </w:p>
        </w:tc>
        <w:tc>
          <w:tcPr>
            <w:tcW w:w="1122" w:type="dxa"/>
            <w:shd w:val="clear" w:color="auto" w:fill="auto"/>
            <w:vAlign w:val="center"/>
          </w:tcPr>
          <w:p>
            <w:pPr>
              <w:widowControl/>
              <w:snapToGrid w:val="0"/>
              <w:jc w:val="center"/>
              <w:rPr>
                <w:rFonts w:ascii="仿宋_GB2312" w:hAnsi="宋体" w:eastAsia="仿宋_GB2312" w:cstheme="minorBidi"/>
                <w:kern w:val="0"/>
                <w:sz w:val="21"/>
                <w:szCs w:val="24"/>
                <w:lang w:val="en-US" w:eastAsia="zh-CN" w:bidi="ar-SA"/>
              </w:rPr>
            </w:pPr>
            <w:r>
              <w:rPr>
                <w:rFonts w:hint="eastAsia" w:ascii="仿宋_GB2312" w:hAnsi="宋体" w:eastAsia="仿宋_GB2312" w:cs="仿宋_GB2312"/>
                <w:kern w:val="0"/>
              </w:rPr>
              <w:t>质量指标</w:t>
            </w:r>
          </w:p>
        </w:tc>
        <w:tc>
          <w:tcPr>
            <w:tcW w:w="2636" w:type="dxa"/>
            <w:gridSpan w:val="3"/>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落实各类项目规范化开展</w:t>
            </w:r>
          </w:p>
        </w:tc>
        <w:tc>
          <w:tcPr>
            <w:tcW w:w="1881" w:type="dxa"/>
            <w:gridSpan w:val="2"/>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合格</w:t>
            </w:r>
          </w:p>
        </w:tc>
        <w:tc>
          <w:tcPr>
            <w:tcW w:w="1781" w:type="dxa"/>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已做好事前绩效评估工作，已在逐步推进中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700" w:type="dxa"/>
            <w:vMerge w:val="continue"/>
            <w:vAlign w:val="center"/>
          </w:tcPr>
          <w:p>
            <w:pPr>
              <w:widowControl/>
              <w:snapToGrid w:val="0"/>
              <w:jc w:val="center"/>
              <w:rPr>
                <w:rFonts w:ascii="仿宋_GB2312" w:hAnsi="宋体" w:eastAsia="仿宋_GB2312"/>
                <w:kern w:val="0"/>
              </w:rPr>
            </w:pPr>
          </w:p>
        </w:tc>
        <w:tc>
          <w:tcPr>
            <w:tcW w:w="1122" w:type="dxa"/>
            <w:shd w:val="clear" w:color="auto" w:fill="auto"/>
            <w:vAlign w:val="center"/>
          </w:tcPr>
          <w:p>
            <w:pPr>
              <w:widowControl/>
              <w:snapToGrid w:val="0"/>
              <w:jc w:val="center"/>
              <w:rPr>
                <w:rFonts w:ascii="仿宋_GB2312" w:hAnsi="宋体" w:eastAsia="仿宋_GB2312" w:cstheme="minorBidi"/>
                <w:kern w:val="0"/>
                <w:sz w:val="21"/>
                <w:szCs w:val="24"/>
                <w:lang w:val="en-US" w:eastAsia="zh-CN" w:bidi="ar-SA"/>
              </w:rPr>
            </w:pPr>
            <w:r>
              <w:rPr>
                <w:rFonts w:hint="eastAsia" w:ascii="仿宋_GB2312" w:hAnsi="宋体" w:eastAsia="仿宋_GB2312" w:cs="仿宋_GB2312"/>
                <w:kern w:val="0"/>
              </w:rPr>
              <w:t>时效指标</w:t>
            </w:r>
          </w:p>
        </w:tc>
        <w:tc>
          <w:tcPr>
            <w:tcW w:w="2636" w:type="dxa"/>
            <w:gridSpan w:val="3"/>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各类活动资金执行率</w:t>
            </w:r>
          </w:p>
        </w:tc>
        <w:tc>
          <w:tcPr>
            <w:tcW w:w="1881" w:type="dxa"/>
            <w:gridSpan w:val="2"/>
            <w:shd w:val="clear" w:color="auto" w:fill="auto"/>
            <w:vAlign w:val="center"/>
          </w:tcPr>
          <w:p>
            <w:pPr>
              <w:widowControl/>
              <w:snapToGrid w:val="0"/>
              <w:jc w:val="center"/>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≥95%</w:t>
            </w:r>
          </w:p>
        </w:tc>
        <w:tc>
          <w:tcPr>
            <w:tcW w:w="1781" w:type="dxa"/>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已做好事前绩效评估工作，已在逐步推进中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700" w:type="dxa"/>
            <w:vMerge w:val="continue"/>
            <w:vAlign w:val="center"/>
          </w:tcPr>
          <w:p>
            <w:pPr>
              <w:widowControl/>
              <w:snapToGrid w:val="0"/>
              <w:jc w:val="center"/>
              <w:rPr>
                <w:rFonts w:ascii="仿宋_GB2312" w:hAnsi="宋体" w:eastAsia="仿宋_GB2312"/>
                <w:kern w:val="0"/>
              </w:rPr>
            </w:pPr>
          </w:p>
        </w:tc>
        <w:tc>
          <w:tcPr>
            <w:tcW w:w="1122" w:type="dxa"/>
            <w:vMerge w:val="restart"/>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成本指标</w:t>
            </w:r>
          </w:p>
        </w:tc>
        <w:tc>
          <w:tcPr>
            <w:tcW w:w="2636" w:type="dxa"/>
            <w:gridSpan w:val="3"/>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疾病管理与康复服务</w:t>
            </w:r>
          </w:p>
        </w:tc>
        <w:tc>
          <w:tcPr>
            <w:tcW w:w="1881" w:type="dxa"/>
            <w:gridSpan w:val="2"/>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≤9.7 万</w:t>
            </w:r>
          </w:p>
        </w:tc>
        <w:tc>
          <w:tcPr>
            <w:tcW w:w="1781" w:type="dxa"/>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已做好事前绩效评估工作，已在逐步推进中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700" w:type="dxa"/>
            <w:vMerge w:val="continue"/>
            <w:vAlign w:val="center"/>
          </w:tcPr>
          <w:p>
            <w:pPr>
              <w:widowControl/>
              <w:snapToGrid w:val="0"/>
              <w:jc w:val="center"/>
              <w:rPr>
                <w:rFonts w:ascii="仿宋_GB2312" w:hAnsi="宋体" w:eastAsia="仿宋_GB2312"/>
                <w:kern w:val="0"/>
              </w:rPr>
            </w:pPr>
          </w:p>
        </w:tc>
        <w:tc>
          <w:tcPr>
            <w:tcW w:w="1122" w:type="dxa"/>
            <w:vMerge w:val="continue"/>
            <w:vAlign w:val="center"/>
          </w:tcPr>
          <w:p>
            <w:pPr>
              <w:widowControl/>
              <w:snapToGrid w:val="0"/>
              <w:jc w:val="center"/>
              <w:rPr>
                <w:rFonts w:hint="eastAsia" w:ascii="仿宋_GB2312" w:hAnsi="宋体" w:eastAsia="仿宋_GB2312" w:cs="仿宋_GB2312"/>
                <w:kern w:val="0"/>
              </w:rPr>
            </w:pPr>
          </w:p>
        </w:tc>
        <w:tc>
          <w:tcPr>
            <w:tcW w:w="2636" w:type="dxa"/>
            <w:gridSpan w:val="3"/>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互助支持与社会融入服务</w:t>
            </w:r>
          </w:p>
        </w:tc>
        <w:tc>
          <w:tcPr>
            <w:tcW w:w="1881" w:type="dxa"/>
            <w:gridSpan w:val="2"/>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≤6.1 万</w:t>
            </w:r>
          </w:p>
        </w:tc>
        <w:tc>
          <w:tcPr>
            <w:tcW w:w="1781" w:type="dxa"/>
            <w:shd w:val="clear" w:color="auto" w:fill="auto"/>
            <w:vAlign w:val="center"/>
          </w:tcPr>
          <w:p>
            <w:pPr>
              <w:widowControl/>
              <w:snapToGrid w:val="0"/>
              <w:jc w:val="center"/>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已做好事前绩效评估工作，已在逐步推进中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700" w:type="dxa"/>
            <w:vMerge w:val="continue"/>
            <w:vAlign w:val="center"/>
          </w:tcPr>
          <w:p>
            <w:pPr>
              <w:widowControl/>
              <w:snapToGrid w:val="0"/>
              <w:jc w:val="center"/>
              <w:rPr>
                <w:rFonts w:ascii="仿宋_GB2312" w:hAnsi="宋体" w:eastAsia="仿宋_GB2312"/>
                <w:kern w:val="0"/>
              </w:rPr>
            </w:pPr>
          </w:p>
        </w:tc>
        <w:tc>
          <w:tcPr>
            <w:tcW w:w="1122" w:type="dxa"/>
            <w:vMerge w:val="continue"/>
            <w:vAlign w:val="center"/>
          </w:tcPr>
          <w:p>
            <w:pPr>
              <w:widowControl/>
              <w:snapToGrid w:val="0"/>
              <w:jc w:val="center"/>
              <w:rPr>
                <w:rFonts w:hint="eastAsia" w:ascii="仿宋_GB2312" w:hAnsi="宋体" w:eastAsia="仿宋_GB2312" w:cs="仿宋_GB2312"/>
                <w:kern w:val="0"/>
              </w:rPr>
            </w:pPr>
          </w:p>
        </w:tc>
        <w:tc>
          <w:tcPr>
            <w:tcW w:w="2636" w:type="dxa"/>
            <w:gridSpan w:val="3"/>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提升增能培训服务</w:t>
            </w:r>
          </w:p>
        </w:tc>
        <w:tc>
          <w:tcPr>
            <w:tcW w:w="1881" w:type="dxa"/>
            <w:gridSpan w:val="2"/>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≤1.2 万</w:t>
            </w:r>
          </w:p>
        </w:tc>
        <w:tc>
          <w:tcPr>
            <w:tcW w:w="1781" w:type="dxa"/>
            <w:shd w:val="clear" w:color="auto" w:fill="auto"/>
            <w:vAlign w:val="center"/>
          </w:tcPr>
          <w:p>
            <w:pPr>
              <w:widowControl/>
              <w:snapToGrid w:val="0"/>
              <w:jc w:val="center"/>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已做好事前绩效评估工作，已在逐步推进中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700" w:type="dxa"/>
            <w:vMerge w:val="continue"/>
            <w:vAlign w:val="center"/>
          </w:tcPr>
          <w:p>
            <w:pPr>
              <w:widowControl/>
              <w:snapToGrid w:val="0"/>
              <w:jc w:val="center"/>
              <w:rPr>
                <w:rFonts w:ascii="仿宋_GB2312" w:hAnsi="宋体" w:eastAsia="仿宋_GB2312"/>
                <w:kern w:val="0"/>
              </w:rPr>
            </w:pPr>
          </w:p>
        </w:tc>
        <w:tc>
          <w:tcPr>
            <w:tcW w:w="1122" w:type="dxa"/>
            <w:vMerge w:val="continue"/>
            <w:vAlign w:val="center"/>
          </w:tcPr>
          <w:p>
            <w:pPr>
              <w:widowControl/>
              <w:snapToGrid w:val="0"/>
              <w:jc w:val="center"/>
              <w:rPr>
                <w:rFonts w:hint="eastAsia" w:ascii="仿宋_GB2312" w:hAnsi="宋体" w:eastAsia="仿宋_GB2312" w:cs="仿宋_GB2312"/>
                <w:kern w:val="0"/>
              </w:rPr>
            </w:pPr>
          </w:p>
        </w:tc>
        <w:tc>
          <w:tcPr>
            <w:tcW w:w="2636" w:type="dxa"/>
            <w:gridSpan w:val="3"/>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精神障碍健康教育及宣传</w:t>
            </w:r>
          </w:p>
        </w:tc>
        <w:tc>
          <w:tcPr>
            <w:tcW w:w="1881" w:type="dxa"/>
            <w:gridSpan w:val="2"/>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≤2.3 万</w:t>
            </w:r>
          </w:p>
        </w:tc>
        <w:tc>
          <w:tcPr>
            <w:tcW w:w="1781" w:type="dxa"/>
            <w:shd w:val="clear" w:color="auto" w:fill="auto"/>
            <w:vAlign w:val="center"/>
          </w:tcPr>
          <w:p>
            <w:pPr>
              <w:widowControl/>
              <w:snapToGrid w:val="0"/>
              <w:jc w:val="center"/>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已做好事前绩效评估工作，已在逐步推进中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700" w:type="dxa"/>
            <w:vMerge w:val="continue"/>
            <w:vAlign w:val="center"/>
          </w:tcPr>
          <w:p>
            <w:pPr>
              <w:widowControl/>
              <w:snapToGrid w:val="0"/>
              <w:jc w:val="center"/>
              <w:rPr>
                <w:rFonts w:ascii="仿宋_GB2312" w:hAnsi="宋体" w:eastAsia="仿宋_GB2312"/>
                <w:kern w:val="0"/>
              </w:rPr>
            </w:pPr>
          </w:p>
        </w:tc>
        <w:tc>
          <w:tcPr>
            <w:tcW w:w="1122" w:type="dxa"/>
            <w:vMerge w:val="continue"/>
            <w:vAlign w:val="center"/>
          </w:tcPr>
          <w:p>
            <w:pPr>
              <w:widowControl/>
              <w:snapToGrid w:val="0"/>
              <w:jc w:val="center"/>
              <w:rPr>
                <w:rFonts w:hint="eastAsia" w:ascii="仿宋_GB2312" w:hAnsi="宋体" w:eastAsia="仿宋_GB2312" w:cs="仿宋_GB2312"/>
                <w:kern w:val="0"/>
              </w:rPr>
            </w:pPr>
          </w:p>
        </w:tc>
        <w:tc>
          <w:tcPr>
            <w:tcW w:w="2636" w:type="dxa"/>
            <w:gridSpan w:val="3"/>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专业精防医生坐诊及讲座</w:t>
            </w:r>
          </w:p>
        </w:tc>
        <w:tc>
          <w:tcPr>
            <w:tcW w:w="1881" w:type="dxa"/>
            <w:gridSpan w:val="2"/>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≤5.7 万</w:t>
            </w:r>
          </w:p>
        </w:tc>
        <w:tc>
          <w:tcPr>
            <w:tcW w:w="1781" w:type="dxa"/>
            <w:shd w:val="clear" w:color="auto" w:fill="auto"/>
            <w:vAlign w:val="center"/>
          </w:tcPr>
          <w:p>
            <w:pPr>
              <w:widowControl/>
              <w:snapToGrid w:val="0"/>
              <w:jc w:val="center"/>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已做好事前绩效评估工作，已在逐步推进中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700" w:type="dxa"/>
            <w:vMerge w:val="continue"/>
            <w:vAlign w:val="center"/>
          </w:tcPr>
          <w:p>
            <w:pPr>
              <w:widowControl/>
              <w:snapToGrid w:val="0"/>
              <w:jc w:val="center"/>
              <w:rPr>
                <w:rFonts w:ascii="仿宋_GB2312" w:hAnsi="宋体" w:eastAsia="仿宋_GB2312"/>
                <w:kern w:val="0"/>
              </w:rPr>
            </w:pPr>
          </w:p>
        </w:tc>
        <w:tc>
          <w:tcPr>
            <w:tcW w:w="1122" w:type="dxa"/>
            <w:vMerge w:val="continue"/>
            <w:vAlign w:val="center"/>
          </w:tcPr>
          <w:p>
            <w:pPr>
              <w:widowControl/>
              <w:snapToGrid w:val="0"/>
              <w:jc w:val="center"/>
              <w:rPr>
                <w:rFonts w:hint="eastAsia" w:ascii="仿宋_GB2312" w:hAnsi="宋体" w:eastAsia="仿宋_GB2312" w:cs="仿宋_GB2312"/>
                <w:kern w:val="0"/>
              </w:rPr>
            </w:pPr>
          </w:p>
        </w:tc>
        <w:tc>
          <w:tcPr>
            <w:tcW w:w="2636" w:type="dxa"/>
            <w:gridSpan w:val="3"/>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康复器材及场地费用</w:t>
            </w:r>
          </w:p>
        </w:tc>
        <w:tc>
          <w:tcPr>
            <w:tcW w:w="1881" w:type="dxa"/>
            <w:gridSpan w:val="2"/>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≤5 万</w:t>
            </w:r>
          </w:p>
        </w:tc>
        <w:tc>
          <w:tcPr>
            <w:tcW w:w="1781" w:type="dxa"/>
            <w:shd w:val="clear" w:color="auto" w:fill="auto"/>
            <w:vAlign w:val="center"/>
          </w:tcPr>
          <w:p>
            <w:pPr>
              <w:widowControl/>
              <w:snapToGrid w:val="0"/>
              <w:jc w:val="center"/>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已做好事前绩效评估工作，已在逐步推进中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kern w:val="0"/>
              </w:rPr>
            </w:pPr>
          </w:p>
        </w:tc>
        <w:tc>
          <w:tcPr>
            <w:tcW w:w="700" w:type="dxa"/>
            <w:vMerge w:val="restart"/>
            <w:vAlign w:val="center"/>
          </w:tcPr>
          <w:p>
            <w:pPr>
              <w:snapToGrid w:val="0"/>
              <w:jc w:val="center"/>
              <w:rPr>
                <w:rFonts w:ascii="仿宋_GB2312" w:hAnsi="宋体" w:eastAsia="仿宋_GB2312"/>
                <w:kern w:val="0"/>
              </w:rPr>
            </w:pPr>
            <w:r>
              <w:rPr>
                <w:rFonts w:hint="eastAsia" w:ascii="仿宋_GB2312" w:hAnsi="宋体" w:eastAsia="仿宋_GB2312" w:cs="仿宋_GB2312"/>
                <w:kern w:val="0"/>
              </w:rPr>
              <w:t>效益指标</w:t>
            </w:r>
          </w:p>
        </w:tc>
        <w:tc>
          <w:tcPr>
            <w:tcW w:w="1122" w:type="dxa"/>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社会效益指标</w:t>
            </w:r>
          </w:p>
        </w:tc>
        <w:tc>
          <w:tcPr>
            <w:tcW w:w="2636" w:type="dxa"/>
            <w:gridSpan w:val="3"/>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残疾人精神障碍患者受社会关注度</w:t>
            </w:r>
          </w:p>
        </w:tc>
        <w:tc>
          <w:tcPr>
            <w:tcW w:w="1881" w:type="dxa"/>
            <w:gridSpan w:val="2"/>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稳步提升</w:t>
            </w:r>
          </w:p>
        </w:tc>
        <w:tc>
          <w:tcPr>
            <w:tcW w:w="1781" w:type="dxa"/>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初步形成 “社区 - 家庭 - 医疗机构” 协同服务氛围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kern w:val="0"/>
              </w:rPr>
            </w:pPr>
          </w:p>
        </w:tc>
        <w:tc>
          <w:tcPr>
            <w:tcW w:w="700" w:type="dxa"/>
            <w:vMerge w:val="continue"/>
            <w:vAlign w:val="center"/>
          </w:tcPr>
          <w:p>
            <w:pPr>
              <w:widowControl/>
              <w:snapToGrid w:val="0"/>
              <w:jc w:val="center"/>
              <w:rPr>
                <w:rFonts w:ascii="仿宋_GB2312" w:hAnsi="宋体" w:eastAsia="仿宋_GB2312"/>
                <w:kern w:val="0"/>
              </w:rPr>
            </w:pPr>
          </w:p>
        </w:tc>
        <w:tc>
          <w:tcPr>
            <w:tcW w:w="1122" w:type="dxa"/>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经济效益指标</w:t>
            </w:r>
          </w:p>
        </w:tc>
        <w:tc>
          <w:tcPr>
            <w:tcW w:w="2636" w:type="dxa"/>
            <w:gridSpan w:val="3"/>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患者生活质量</w:t>
            </w:r>
          </w:p>
        </w:tc>
        <w:tc>
          <w:tcPr>
            <w:tcW w:w="1881" w:type="dxa"/>
            <w:gridSpan w:val="2"/>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rPr>
              <w:t>稳步提升</w:t>
            </w:r>
          </w:p>
        </w:tc>
        <w:tc>
          <w:tcPr>
            <w:tcW w:w="1781" w:type="dxa"/>
            <w:shd w:val="clear" w:color="auto" w:fill="auto"/>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已做好事前绩效评估工作，已在逐步推进中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kern w:val="0"/>
              </w:rPr>
            </w:pPr>
          </w:p>
        </w:tc>
        <w:tc>
          <w:tcPr>
            <w:tcW w:w="700" w:type="dxa"/>
            <w:vAlign w:val="center"/>
          </w:tcPr>
          <w:p>
            <w:pPr>
              <w:widowControl/>
              <w:snapToGrid w:val="0"/>
              <w:jc w:val="center"/>
              <w:rPr>
                <w:rFonts w:ascii="仿宋_GB2312" w:hAnsi="宋体" w:eastAsia="仿宋_GB2312"/>
                <w:kern w:val="0"/>
              </w:rPr>
            </w:pPr>
            <w:r>
              <w:rPr>
                <w:rFonts w:hint="eastAsia" w:ascii="仿宋_GB2312" w:hAnsi="宋体" w:eastAsia="仿宋_GB2312"/>
                <w:kern w:val="0"/>
              </w:rPr>
              <w:t>满意度指标</w:t>
            </w:r>
          </w:p>
        </w:tc>
        <w:tc>
          <w:tcPr>
            <w:tcW w:w="1122" w:type="dxa"/>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服务对象满意度</w:t>
            </w:r>
          </w:p>
        </w:tc>
        <w:tc>
          <w:tcPr>
            <w:tcW w:w="2636" w:type="dxa"/>
            <w:gridSpan w:val="3"/>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接受服务的对象满意度</w:t>
            </w:r>
          </w:p>
        </w:tc>
        <w:tc>
          <w:tcPr>
            <w:tcW w:w="1881" w:type="dxa"/>
            <w:gridSpan w:val="2"/>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≥95%</w:t>
            </w:r>
          </w:p>
        </w:tc>
        <w:tc>
          <w:tcPr>
            <w:tcW w:w="1781" w:type="dxa"/>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lang w:val="en-US" w:eastAsia="zh-CN"/>
              </w:rPr>
              <w:t>服务对象及家属对前期评估工作满意度达 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w:t>
            </w:r>
          </w:p>
        </w:tc>
        <w:tc>
          <w:tcPr>
            <w:tcW w:w="700" w:type="dxa"/>
            <w:vAlign w:val="center"/>
          </w:tcPr>
          <w:p>
            <w:pPr>
              <w:widowControl/>
              <w:snapToGrid w:val="0"/>
              <w:jc w:val="center"/>
              <w:rPr>
                <w:rFonts w:ascii="仿宋_GB2312" w:hAnsi="宋体" w:eastAsia="仿宋_GB2312"/>
                <w:kern w:val="0"/>
              </w:rPr>
            </w:pPr>
          </w:p>
        </w:tc>
        <w:tc>
          <w:tcPr>
            <w:tcW w:w="1122" w:type="dxa"/>
            <w:vAlign w:val="center"/>
          </w:tcPr>
          <w:p>
            <w:pPr>
              <w:widowControl/>
              <w:snapToGrid w:val="0"/>
              <w:jc w:val="center"/>
              <w:rPr>
                <w:rFonts w:hint="eastAsia" w:ascii="仿宋_GB2312" w:hAnsi="宋体" w:eastAsia="仿宋_GB2312" w:cs="仿宋_GB2312"/>
                <w:kern w:val="0"/>
              </w:rPr>
            </w:pPr>
          </w:p>
        </w:tc>
        <w:tc>
          <w:tcPr>
            <w:tcW w:w="2636" w:type="dxa"/>
            <w:gridSpan w:val="3"/>
            <w:vAlign w:val="center"/>
          </w:tcPr>
          <w:p>
            <w:pPr>
              <w:widowControl/>
              <w:snapToGrid w:val="0"/>
              <w:jc w:val="center"/>
              <w:rPr>
                <w:rFonts w:hint="eastAsia" w:ascii="仿宋_GB2312" w:hAnsi="宋体" w:eastAsia="仿宋_GB2312" w:cs="仿宋_GB2312"/>
                <w:kern w:val="0"/>
              </w:rPr>
            </w:pPr>
          </w:p>
        </w:tc>
        <w:tc>
          <w:tcPr>
            <w:tcW w:w="1881" w:type="dxa"/>
            <w:gridSpan w:val="2"/>
            <w:vAlign w:val="center"/>
          </w:tcPr>
          <w:p>
            <w:pPr>
              <w:widowControl/>
              <w:snapToGrid w:val="0"/>
              <w:jc w:val="center"/>
              <w:rPr>
                <w:rFonts w:hint="eastAsia" w:ascii="仿宋_GB2312" w:hAnsi="宋体" w:eastAsia="仿宋_GB2312" w:cs="仿宋_GB2312"/>
                <w:kern w:val="0"/>
              </w:rPr>
            </w:pPr>
          </w:p>
        </w:tc>
        <w:tc>
          <w:tcPr>
            <w:tcW w:w="1781" w:type="dxa"/>
            <w:vAlign w:val="center"/>
          </w:tcPr>
          <w:p>
            <w:pPr>
              <w:widowControl/>
              <w:snapToGrid w:val="0"/>
              <w:jc w:val="center"/>
              <w:rPr>
                <w:rFonts w:hint="eastAsia" w:ascii="仿宋_GB2312" w:hAnsi="宋体"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528" w:type="dxa"/>
            <w:gridSpan w:val="2"/>
            <w:vAlign w:val="center"/>
          </w:tcPr>
          <w:p>
            <w:pPr>
              <w:widowControl/>
              <w:jc w:val="center"/>
              <w:rPr>
                <w:rFonts w:ascii="仿宋_GB2312" w:hAnsi="宋体" w:eastAsia="仿宋_GB2312"/>
                <w:kern w:val="0"/>
              </w:rPr>
            </w:pPr>
            <w:r>
              <w:rPr>
                <w:rFonts w:hint="eastAsia" w:ascii="仿宋_GB2312" w:hAnsi="宋体" w:eastAsia="仿宋_GB2312" w:cs="仿宋_GB2312"/>
                <w:kern w:val="0"/>
              </w:rPr>
              <w:t>偏差大或</w:t>
            </w:r>
          </w:p>
          <w:p>
            <w:pPr>
              <w:widowControl/>
              <w:jc w:val="center"/>
              <w:rPr>
                <w:rFonts w:ascii="仿宋_GB2312" w:hAnsi="宋体" w:eastAsia="仿宋_GB2312"/>
                <w:kern w:val="0"/>
              </w:rPr>
            </w:pPr>
            <w:r>
              <w:rPr>
                <w:rFonts w:hint="eastAsia" w:ascii="仿宋_GB2312" w:hAnsi="宋体" w:eastAsia="仿宋_GB2312" w:cs="仿宋_GB2312"/>
                <w:kern w:val="0"/>
              </w:rPr>
              <w:t>目标未完成</w:t>
            </w:r>
          </w:p>
          <w:p>
            <w:pPr>
              <w:widowControl/>
              <w:jc w:val="center"/>
              <w:rPr>
                <w:rFonts w:ascii="仿宋_GB2312" w:hAnsi="宋体" w:eastAsia="仿宋_GB2312"/>
                <w:kern w:val="0"/>
              </w:rPr>
            </w:pPr>
            <w:r>
              <w:rPr>
                <w:rFonts w:hint="eastAsia" w:ascii="仿宋_GB2312" w:hAnsi="宋体" w:eastAsia="仿宋_GB2312" w:cs="仿宋_GB2312"/>
                <w:kern w:val="0"/>
              </w:rPr>
              <w:t>原因分析</w:t>
            </w:r>
          </w:p>
        </w:tc>
        <w:tc>
          <w:tcPr>
            <w:tcW w:w="7420" w:type="dxa"/>
            <w:gridSpan w:val="7"/>
            <w:vAlign w:val="center"/>
          </w:tcPr>
          <w:p>
            <w:pPr>
              <w:widowControl/>
              <w:jc w:val="left"/>
              <w:rPr>
                <w:rFonts w:hint="eastAsia" w:ascii="仿宋_GB2312" w:hAnsi="宋体" w:eastAsia="仿宋_GB2312" w:cs="仿宋_GB2312"/>
                <w:kern w:val="0"/>
              </w:rPr>
            </w:pPr>
            <w:r>
              <w:rPr>
                <w:rFonts w:hint="eastAsia" w:ascii="仿宋_GB2312" w:hAnsi="宋体" w:eastAsia="仿宋_GB2312" w:cs="仿宋_GB2312"/>
                <w:kern w:val="0"/>
                <w:lang w:val="en-US" w:eastAsia="zh-CN"/>
              </w:rPr>
              <w:t>根据《中央集中彩票公益金支持社会福利事业专项资金（残疾人福利类项目）》（鄂财社发〔2024〕15号）文件，下达我局残疾人精神障碍社区康复项目</w:t>
            </w:r>
            <w:r>
              <w:rPr>
                <w:rFonts w:hint="eastAsia" w:ascii="仿宋_GB2312" w:hAnsi="宋体" w:eastAsia="仿宋_GB2312" w:cs="仿宋_GB2312"/>
                <w:kern w:val="0"/>
              </w:rPr>
              <w:t>资金</w:t>
            </w:r>
            <w:r>
              <w:rPr>
                <w:rFonts w:hint="eastAsia" w:ascii="仿宋_GB2312" w:hAnsi="宋体" w:eastAsia="仿宋_GB2312" w:cs="仿宋_GB2312"/>
                <w:kern w:val="0"/>
                <w:lang w:val="en-US" w:eastAsia="zh-CN"/>
              </w:rPr>
              <w:t>30万元。</w:t>
            </w:r>
            <w:r>
              <w:rPr>
                <w:rFonts w:hint="eastAsia" w:ascii="仿宋_GB2312" w:hAnsi="宋体" w:eastAsia="仿宋_GB2312" w:cs="仿宋_GB2312"/>
                <w:kern w:val="0"/>
                <w:lang w:eastAsia="zh-CN"/>
              </w:rPr>
              <w:t>为确保项目花钱见效，</w:t>
            </w:r>
            <w:r>
              <w:rPr>
                <w:rFonts w:hint="eastAsia" w:ascii="仿宋_GB2312" w:hAnsi="宋体" w:eastAsia="仿宋_GB2312" w:cs="仿宋_GB2312"/>
                <w:kern w:val="0"/>
                <w:lang w:val="en-US" w:eastAsia="zh-CN"/>
              </w:rPr>
              <w:t>前期我局对此项目服务地点、服务范围等方面进行多方考量，实地调研</w:t>
            </w:r>
            <w:r>
              <w:rPr>
                <w:rFonts w:hint="eastAsia" w:ascii="仿宋_GB2312" w:hAnsi="宋体" w:eastAsia="仿宋_GB2312" w:cs="仿宋_GB2312"/>
                <w:kern w:val="0"/>
              </w:rPr>
              <w:t>，</w:t>
            </w:r>
            <w:r>
              <w:rPr>
                <w:rFonts w:hint="eastAsia" w:ascii="仿宋_GB2312" w:hAnsi="宋体" w:eastAsia="仿宋_GB2312" w:cs="仿宋_GB2312"/>
                <w:kern w:val="0"/>
                <w:lang w:eastAsia="zh-CN"/>
              </w:rPr>
              <w:t>已做好前期事前绩效评估工作，目前项目已在逐步推进实施中</w:t>
            </w:r>
            <w:r>
              <w:rPr>
                <w:rFonts w:hint="eastAsia" w:ascii="仿宋_GB2312" w:hAnsi="宋体" w:eastAsia="仿宋_GB2312" w:cs="仿宋_GB2312"/>
                <w:kern w:val="0"/>
              </w:rPr>
              <w:t>。</w:t>
            </w:r>
          </w:p>
          <w:p>
            <w:pPr>
              <w:widowControl/>
              <w:snapToGrid w:val="0"/>
              <w:jc w:val="both"/>
              <w:rPr>
                <w:rFonts w:hint="eastAsia" w:ascii="仿宋_GB2312" w:hAnsi="宋体" w:eastAsia="仿宋_GB2312" w:cs="仿宋_GB2312"/>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1528" w:type="dxa"/>
            <w:gridSpan w:val="2"/>
            <w:vAlign w:val="center"/>
          </w:tcPr>
          <w:p>
            <w:pPr>
              <w:widowControl/>
              <w:jc w:val="center"/>
              <w:rPr>
                <w:rFonts w:ascii="仿宋_GB2312" w:hAnsi="宋体" w:eastAsia="仿宋_GB2312"/>
                <w:kern w:val="0"/>
              </w:rPr>
            </w:pPr>
            <w:r>
              <w:rPr>
                <w:rFonts w:hint="eastAsia" w:ascii="仿宋_GB2312" w:hAnsi="宋体" w:eastAsia="仿宋_GB2312" w:cs="仿宋_GB2312"/>
                <w:kern w:val="0"/>
              </w:rPr>
              <w:t>改进措施及</w:t>
            </w:r>
          </w:p>
          <w:p>
            <w:pPr>
              <w:widowControl/>
              <w:jc w:val="center"/>
              <w:rPr>
                <w:rFonts w:ascii="仿宋_GB2312" w:hAnsi="宋体" w:eastAsia="仿宋_GB2312"/>
                <w:kern w:val="0"/>
              </w:rPr>
            </w:pPr>
            <w:r>
              <w:rPr>
                <w:rFonts w:hint="eastAsia" w:ascii="仿宋_GB2312" w:hAnsi="宋体" w:eastAsia="仿宋_GB2312" w:cs="仿宋_GB2312"/>
                <w:kern w:val="0"/>
              </w:rPr>
              <w:t>结果应用方案</w:t>
            </w:r>
          </w:p>
        </w:tc>
        <w:tc>
          <w:tcPr>
            <w:tcW w:w="7420" w:type="dxa"/>
            <w:gridSpan w:val="7"/>
            <w:vAlign w:val="center"/>
          </w:tcPr>
          <w:p>
            <w:pPr>
              <w:widowControl/>
              <w:jc w:val="left"/>
              <w:rPr>
                <w:rFonts w:ascii="仿宋_GB2312" w:hAnsi="宋体" w:eastAsia="仿宋_GB2312"/>
                <w:kern w:val="0"/>
              </w:rPr>
            </w:pPr>
            <w:r>
              <w:rPr>
                <w:rFonts w:hint="eastAsia" w:ascii="仿宋_GB2312" w:hAnsi="宋体" w:eastAsia="仿宋_GB2312" w:cs="仿宋_GB2312"/>
                <w:kern w:val="0"/>
                <w:lang w:eastAsia="zh-CN"/>
              </w:rPr>
              <w:t>已做好前期事前绩效评估工作，完成342名精神障碍患者基线评估，建立个性化康复档案，通过海报、社区讲座等形式社区宣传覆盖200人次</w:t>
            </w:r>
            <w:r>
              <w:rPr>
                <w:rFonts w:hint="eastAsia" w:ascii="仿宋_GB2312" w:hAnsi="宋体" w:eastAsia="仿宋_GB2312" w:cs="仿宋_GB2312"/>
                <w:kern w:val="0"/>
                <w:lang w:val="en-US" w:eastAsia="zh-CN"/>
              </w:rPr>
              <w:t>,</w:t>
            </w:r>
            <w:r>
              <w:rPr>
                <w:rFonts w:hint="eastAsia" w:ascii="仿宋_GB2312" w:hAnsi="宋体" w:eastAsia="仿宋_GB2312" w:cs="仿宋_GB2312"/>
                <w:kern w:val="0"/>
                <w:lang w:eastAsia="zh-CN"/>
              </w:rPr>
              <w:t>评估流程符合《精神卫生法》规范，档案完整性达 100%，目前已完成3个月内阶段性任务，准备工作已就绪，项目已在逐步推进实施中。今后</w:t>
            </w:r>
            <w:r>
              <w:rPr>
                <w:rFonts w:hint="default" w:ascii="仿宋_GB2312" w:hAnsi="宋体" w:eastAsia="仿宋_GB2312"/>
                <w:kern w:val="0"/>
              </w:rPr>
              <w:t>优化</w:t>
            </w:r>
            <w:r>
              <w:rPr>
                <w:rFonts w:hint="eastAsia" w:ascii="仿宋_GB2312" w:hAnsi="宋体" w:eastAsia="仿宋_GB2312"/>
                <w:kern w:val="0"/>
                <w:lang w:eastAsia="zh-CN"/>
              </w:rPr>
              <w:t>项目</w:t>
            </w:r>
            <w:r>
              <w:rPr>
                <w:rFonts w:hint="default" w:ascii="仿宋_GB2312" w:hAnsi="宋体" w:eastAsia="仿宋_GB2312"/>
                <w:kern w:val="0"/>
              </w:rPr>
              <w:t>流程，</w:t>
            </w:r>
            <w:r>
              <w:rPr>
                <w:rFonts w:hint="eastAsia" w:ascii="仿宋_GB2312" w:hAnsi="宋体" w:eastAsia="仿宋_GB2312"/>
                <w:kern w:val="0"/>
                <w:lang w:eastAsia="zh-CN"/>
              </w:rPr>
              <w:t>确保项目稳扎稳打落地生根</w:t>
            </w:r>
            <w:r>
              <w:rPr>
                <w:rFonts w:hint="default" w:ascii="仿宋_GB2312" w:hAnsi="宋体" w:eastAsia="仿宋_GB2312"/>
                <w:kern w:val="0"/>
              </w:rPr>
              <w:t>。</w:t>
            </w:r>
          </w:p>
          <w:p>
            <w:pPr>
              <w:widowControl/>
              <w:jc w:val="left"/>
              <w:rPr>
                <w:rFonts w:ascii="仿宋_GB2312" w:hAnsi="宋体" w:eastAsia="仿宋_GB2312"/>
                <w:kern w:val="0"/>
              </w:rPr>
            </w:pPr>
          </w:p>
        </w:tc>
      </w:tr>
    </w:tbl>
    <w:p>
      <w:pPr>
        <w:widowControl/>
        <w:rPr>
          <w:rFonts w:ascii="仿宋_GB2312" w:hAnsi="宋体" w:eastAsia="仿宋_GB2312"/>
          <w:kern w:val="0"/>
        </w:rPr>
      </w:pPr>
      <w:r>
        <w:rPr>
          <w:rFonts w:hint="eastAsia" w:ascii="仿宋_GB2312" w:hAnsi="宋体" w:eastAsia="仿宋_GB2312" w:cs="仿宋_GB2312"/>
          <w:kern w:val="0"/>
        </w:rPr>
        <w:t>备注：</w:t>
      </w:r>
    </w:p>
    <w:p>
      <w:pPr>
        <w:widowControl/>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预算执行情况口径：预算数为调整后财政资金总额（包括上年结余结转），执行数为资金使用单位财政资金实际支出数。涉及政府采购的项目支出要设置相关绩效指标反映政府采购管理情况。</w:t>
      </w:r>
    </w:p>
    <w:p>
      <w:pPr>
        <w:rPr>
          <w:rFonts w:ascii="仿宋_GB2312" w:hAnsi="宋体" w:eastAsia="仿宋_GB2312" w:cs="仿宋_GB2312"/>
          <w:kern w:val="0"/>
        </w:rPr>
      </w:pPr>
      <w:r>
        <w:rPr>
          <w:rFonts w:hint="eastAsia" w:ascii="仿宋_GB2312" w:hAnsi="宋体" w:eastAsia="仿宋_GB2312" w:cs="仿宋_GB2312"/>
          <w:kern w:val="0"/>
          <w:lang w:val="en-US" w:eastAsia="zh-CN"/>
        </w:rPr>
        <w:t>2</w:t>
      </w:r>
      <w:r>
        <w:rPr>
          <w:rFonts w:ascii="仿宋_GB2312" w:hAnsi="宋体" w:eastAsia="仿宋_GB2312" w:cs="仿宋_GB2312"/>
          <w:kern w:val="0"/>
        </w:rPr>
        <w:t>.</w:t>
      </w:r>
      <w:r>
        <w:rPr>
          <w:rFonts w:hint="eastAsia" w:ascii="仿宋_GB2312" w:hAnsi="宋体" w:eastAsia="仿宋_GB2312" w:cs="仿宋_GB2312"/>
          <w:kern w:val="0"/>
        </w:rPr>
        <w:t>基于经济性和必要性等因素考虑，满意度指标暂可不作为必评指标。</w:t>
      </w:r>
    </w:p>
    <w:p>
      <w:pPr>
        <w:rPr>
          <w:rFonts w:ascii="仿宋_GB2312" w:hAnsi="宋体" w:eastAsia="仿宋_GB2312" w:cs="仿宋_GB2312"/>
          <w:kern w:val="0"/>
        </w:rPr>
      </w:pPr>
      <w:r>
        <w:rPr>
          <w:rFonts w:hint="eastAsia" w:ascii="仿宋_GB2312" w:hAnsi="宋体" w:eastAsia="仿宋_GB2312" w:cs="仿宋_GB2312"/>
          <w:kern w:val="0"/>
          <w:lang w:val="en-US" w:eastAsia="zh-CN"/>
        </w:rPr>
        <w:t>3</w:t>
      </w:r>
      <w:r>
        <w:rPr>
          <w:rFonts w:hint="eastAsia" w:ascii="仿宋_GB2312" w:hAnsi="宋体" w:eastAsia="仿宋_GB2312" w:cs="仿宋_GB2312"/>
          <w:kern w:val="0"/>
        </w:rPr>
        <w:t>.涉及政府采购的项目支出应设置相关政府采购指标。</w:t>
      </w:r>
    </w:p>
    <w:p>
      <w:pPr>
        <w:widowControl/>
      </w:pPr>
      <w:r>
        <w:rPr>
          <w:rFonts w:hint="eastAsia" w:ascii="仿宋_GB2312" w:hAnsi="宋体" w:eastAsia="仿宋_GB2312" w:cs="仿宋_GB2312"/>
          <w:kern w:val="0"/>
          <w:lang w:val="en-US" w:eastAsia="zh-CN"/>
        </w:rPr>
        <w:t>4.本部门单位自评项目较多的亦可自行设计封面，请主要领导在封面上签字并加盖公章。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大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F384B"/>
    <w:rsid w:val="0FF557B1"/>
    <w:rsid w:val="1B9D1BE9"/>
    <w:rsid w:val="292B3A37"/>
    <w:rsid w:val="3073530A"/>
    <w:rsid w:val="376C527E"/>
    <w:rsid w:val="392E030F"/>
    <w:rsid w:val="49AA7970"/>
    <w:rsid w:val="50EE0825"/>
    <w:rsid w:val="741F384B"/>
    <w:rsid w:val="763C1DE5"/>
    <w:rsid w:val="97FCD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Plain Text"/>
    <w:basedOn w:val="1"/>
    <w:qFormat/>
    <w:uiPriority w:val="0"/>
    <w:rPr>
      <w:rFonts w:ascii="宋体" w:hAnsi="Courier New"/>
    </w:rPr>
  </w:style>
  <w:style w:type="paragraph" w:styleId="4">
    <w:name w:val="Title"/>
    <w:basedOn w:val="1"/>
    <w:next w:val="1"/>
    <w:qFormat/>
    <w:uiPriority w:val="10"/>
    <w:pPr>
      <w:spacing w:before="240" w:after="60" w:line="276" w:lineRule="auto"/>
      <w:jc w:val="center"/>
      <w:outlineLvl w:val="0"/>
    </w:pPr>
    <w:rPr>
      <w:rFonts w:ascii="Cambria" w:hAnsi="Cambria"/>
      <w:b/>
      <w:bCs/>
      <w:sz w:val="32"/>
      <w:szCs w:val="32"/>
      <w:lang w:eastAsia="en-US"/>
    </w:rPr>
  </w:style>
  <w:style w:type="paragraph" w:styleId="5">
    <w:name w:val="Body Text First Indent 2"/>
    <w:basedOn w:val="2"/>
    <w:next w:val="3"/>
    <w:qFormat/>
    <w:uiPriority w:val="99"/>
    <w:pPr>
      <w:ind w:firstLine="420" w:firstLineChars="200"/>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1115</Words>
  <Characters>1181</Characters>
  <Lines>0</Lines>
  <Paragraphs>0</Paragraphs>
  <TotalTime>4</TotalTime>
  <ScaleCrop>false</ScaleCrop>
  <LinksUpToDate>false</LinksUpToDate>
  <CharactersWithSpaces>1254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2025-06-10T18:08:00Z</dcterms:created>
  <dc:creator>深海泡泡鱼</dc:creator>
  <cp:lastModifiedBy>Living Spring</cp:lastModifiedBy>
  <dcterms:modified xsi:type="dcterms:W3CDTF">2025-06-17T09:35:25Z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BD54C94C87794276B9DD3FE21FE259D6_13</vt:lpwstr>
  </property>
  <property fmtid="{D5CDD505-2E9C-101B-9397-08002B2CF9AE}" pid="4" name="KSOTemplateDocerSaveRecord">
    <vt:lpwstr>eyJoZGlkIjoiMGMxOWUwMDg2YzVlM2FlOTE3MTlhMjFhZTQ3MjY5MmYiLCJ1c2VySWQiOiI0NDI2Nzg0NzUifQ==</vt:lpwstr>
  </property>
</Properties>
</file>