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7" w:hRule="atLeast"/>
        </w:trPr>
        <w:tc>
          <w:tcPr>
            <w:tcW w:w="85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  <w:r>
              <w:drawing>
                <wp:inline distT="0" distB="0" distL="114300" distR="114300">
                  <wp:extent cx="902970" cy="674370"/>
                  <wp:effectExtent l="0" t="0" r="11430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中央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项目支出绩效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自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年度）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ind w:firstLine="1264" w:firstLineChars="400"/>
              <w:rPr>
                <w:rFonts w:hint="default" w:ascii="仿宋_GB2312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项目名称：</w:t>
            </w:r>
            <w:r>
              <w:rPr>
                <w:rFonts w:hint="eastAsia" w:ascii="仿宋_GB2312" w:hAnsi="Times New Roman" w:cs="Times New Roman"/>
                <w:bCs/>
                <w:color w:val="000000"/>
                <w:sz w:val="32"/>
                <w:szCs w:val="32"/>
                <w:lang w:val="en-US" w:eastAsia="zh-CN"/>
              </w:rPr>
              <w:t>2024年老年助餐服务</w:t>
            </w:r>
          </w:p>
          <w:p>
            <w:pPr>
              <w:ind w:firstLine="1264" w:firstLineChars="400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项目单位：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黄石经济技术开发区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·铁山区民政局</w:t>
            </w:r>
          </w:p>
          <w:p>
            <w:pPr>
              <w:ind w:firstLine="1264" w:firstLineChars="400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主管部门：黄石市民政局</w:t>
            </w:r>
          </w:p>
          <w:p>
            <w:pPr>
              <w:ind w:firstLine="1264" w:firstLineChars="400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评价机构：自评</w:t>
            </w:r>
          </w:p>
          <w:p>
            <w:pPr>
              <w:pStyle w:val="6"/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月</w:t>
            </w:r>
          </w:p>
        </w:tc>
      </w:tr>
    </w:tbl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pStyle w:val="6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一、项目概况和资金使用管理情况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（一）项目立项背景和依据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，我国既处于全面建设小康社会的关键时期，也处于应对人口老龄化的战略机遇期。养老服务产业，涵盖一二三产业，具有生活性服务和生产性服务的双重属性，可以带动医疗、信息等多个产业发展，横跨一二三等各种产业结构，符合当前我国产业结构调整、社会经济深化改革的重点要求，势必将成为我国促消费、扩内需、调结构、惠民生的重要手段，具有广阔的发展前景。因此，发展养老服务业，有助于改善老年人的生活质量，满足不同老年人的消费需求，提供个性和满意的服务，最终提高其生活水平，让老年人过上有保障的、健康、安全和有尊严的生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项目资金来源和使用情况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《中央集中彩票公益金支持社会福利事业资金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（支持发展老年助餐服务）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财社发[2024]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59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号文件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，支持老年助餐服务资金9万元。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大王镇金湖村幸福食堂、港西村幸福食堂、刘寿村幸福食堂、铁山街道胜利路社区幸福食堂、金山街道鹏程社区幸福食堂、章山街道章山村幸福食堂分别各补助1.5万元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二、项目绩效评价结论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项目全年预算数为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万元，执行数为9万元，完成预算的100%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，无资金截留、挪用情况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主要产出和效果：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数量指标完成情况：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6家幸福食堂（大王镇金湖村、港西村、刘寿村幸福食堂，铁山街道胜利路社区幸福食堂，金山街道鹏程社区幸福食堂，章山街道章山村幸福食堂）每家补贴1.5万元。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质量指标完成情况：质量合格率100%。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时效指标完成情况：计划及时完成率100%。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社会效益指标完成情况：提高老龄助餐服务。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群众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满意度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达到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、主要存在的问题和建议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）存在问题</w:t>
      </w:r>
    </w:p>
    <w:p>
      <w:pPr>
        <w:pStyle w:val="6"/>
        <w:ind w:left="0" w:leftChars="0" w:firstLine="632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资金保障力度不足：</w:t>
      </w:r>
      <w:r>
        <w:rPr>
          <w:rFonts w:hint="eastAsia" w:ascii="仿宋_GB2312" w:hAnsi="仿宋_GB2312" w:cs="仿宋_GB2312"/>
          <w:lang w:val="en-US" w:eastAsia="zh-CN"/>
        </w:rPr>
        <w:t>现有补助标准仅能覆盖幸福食堂基础运营成本的60%-70%，随着食材价格上涨和人工成本增加，部分食堂面临持续运营压力；且缺乏设备更新、信息化建设等长期发展资金。​</w:t>
      </w:r>
    </w:p>
    <w:p>
      <w:pPr>
        <w:pStyle w:val="6"/>
        <w:ind w:left="0" w:leftChars="0" w:firstLine="632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服务功能单一化：</w:t>
      </w:r>
      <w:r>
        <w:rPr>
          <w:rFonts w:hint="eastAsia" w:ascii="仿宋_GB2312" w:hAnsi="仿宋_GB2312" w:cs="仿宋_GB2312"/>
          <w:lang w:val="en-US" w:eastAsia="zh-CN"/>
        </w:rPr>
        <w:t>当前助餐服务以饱腹型基础保障为主，针对慢性病老人的个性化餐食（如低盐、低糖餐）、节庆特色服务（如生日餐、传统节日聚餐）等多元化需求尚未充分满足，助餐+健康管理助餐+情感关怀等融合服务有待拓展。​</w:t>
      </w:r>
    </w:p>
    <w:p>
      <w:pPr>
        <w:pStyle w:val="6"/>
        <w:ind w:left="0" w:leftChars="0" w:firstLine="632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运营管理专业化不足：</w:t>
      </w:r>
      <w:r>
        <w:rPr>
          <w:rFonts w:hint="eastAsia" w:ascii="仿宋_GB2312" w:hAnsi="仿宋_GB2312" w:cs="仿宋_GB2312"/>
          <w:lang w:val="en-US" w:eastAsia="zh-CN"/>
        </w:rPr>
        <w:t>部分农村幸福食堂由村（社区）干部兼任管理人员，缺乏餐饮服务专业知识和运营经验，存在食材采购流程不规范、台账记录不完整、食品安全管理薄弱等风险。​</w:t>
      </w:r>
    </w:p>
    <w:p>
      <w:pPr>
        <w:pStyle w:val="6"/>
        <w:ind w:left="0" w:leftChars="0" w:firstLine="632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社会力量参与度低：</w:t>
      </w:r>
      <w:r>
        <w:rPr>
          <w:rFonts w:hint="eastAsia" w:ascii="仿宋_GB2312" w:hAnsi="仿宋_GB2312" w:cs="仿宋_GB2312"/>
          <w:lang w:val="en-US" w:eastAsia="zh-CN"/>
        </w:rPr>
        <w:t>目前项目主要依赖政府财政资金和村（社区）自主运营，企业捐赠、志愿服务、慈善资源等社会力量参与机制尚未有效建立，多元化供给格局尚未形成。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）改进建议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建立多元资金保障机制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向上级部门申请扩大老年助餐专项补助资金规模，探索建立中央财政+地方配套+社会捐赠的资金筹措模式；支持幸福食堂开展适度市场化运营（如向社区居民提供有偿餐食服务），通过收益反哺公益助餐，提升自我造血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</w:rPr>
        <w:t>推进服务内容提质扩容</w:t>
      </w:r>
      <w:r>
        <w:rPr>
          <w:rFonts w:hint="eastAsia" w:ascii="仿宋_GB2312" w:hAnsi="仿宋_GB2312" w:cs="仿宋_GB2312"/>
          <w:b/>
          <w:bCs/>
          <w:i w:val="0"/>
          <w:iCs w:val="0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引入专业餐饮机构或养老服务组织参与食堂运营，开发适老化、功能化餐食套餐（如术后康复餐、中医食疗餐），定期举办老年膳食营养讲座；依托幸福食堂建设社区养老服务驿站，叠加健康监测、文化娱乐、代购代办等服务功能，打造15分钟养老服务圈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加强运营管理规范化建设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组织开展养老服务从业人员专项培训，重点强化食品安全管理、成本核算、信息化系统操作等技能；建立幸福食堂星级评定制度，将食材溯源、服务满意度、风险防控等纳入考核体系，实行奖优罚劣动态管理。​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构建社会力量协同机制</w:t>
      </w:r>
      <w:r>
        <w:rPr>
          <w:rFonts w:hint="eastAsia" w:ascii="仿宋_GB2312" w:hAnsi="仿宋_GB2312" w:cs="仿宋_GB2312"/>
          <w:b/>
          <w:bCs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出台《老年助餐服务社会参与激励办法》，对提供捐赠、志愿服务的企业和个人给予税收减免、荣誉表彰等政策激励；搭建助餐服务资源对接平台，引导餐饮企业、农产品供应商、公益组织与幸福食堂结对合作，形成共建共享的养老服务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67A29"/>
    <w:multiLevelType w:val="singleLevel"/>
    <w:tmpl w:val="BBE67A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GVmNDdhNjc4MTA3NGZjNzRmYmViYWExYzE5Y2UifQ=="/>
  </w:docVars>
  <w:rsids>
    <w:rsidRoot w:val="1C65649B"/>
    <w:rsid w:val="1B83540D"/>
    <w:rsid w:val="1C65649B"/>
    <w:rsid w:val="1FF4D4F9"/>
    <w:rsid w:val="48A37CB9"/>
    <w:rsid w:val="5BCE7F55"/>
    <w:rsid w:val="6FA8E086"/>
    <w:rsid w:val="7B7BC38C"/>
    <w:rsid w:val="7EEA07DE"/>
    <w:rsid w:val="9FBF7F54"/>
    <w:rsid w:val="BFF5341C"/>
    <w:rsid w:val="FF3B4A52"/>
    <w:rsid w:val="FFC38211"/>
    <w:rsid w:val="FFFB7845"/>
    <w:rsid w:val="FF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15"/>
    <w:basedOn w:val="9"/>
    <w:qFormat/>
    <w:uiPriority w:val="0"/>
    <w:rPr>
      <w:rFonts w:hint="eastAsia" w:ascii="仿宋_GB2312" w:eastAsia="仿宋_GB2312" w:cs="仿宋_GB2312"/>
    </w:rPr>
  </w:style>
  <w:style w:type="character" w:customStyle="1" w:styleId="12">
    <w:name w:val="10"/>
    <w:basedOn w:val="9"/>
    <w:qFormat/>
    <w:uiPriority w:val="0"/>
    <w:rPr>
      <w:rFonts w:hint="eastAsia"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2025-05-25T09:36:00Z</dcterms:created>
  <dc:creator>杨羊羊</dc:creator>
  <cp:lastModifiedBy>Living Spring</cp:lastModifiedBy>
  <dcterms:modified xsi:type="dcterms:W3CDTF">2025-06-17T09:14:33Z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97C160A862D2B07145984768A54B22FB</vt:lpwstr>
  </property>
</Properties>
</file>